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7B" w:rsidRPr="00932F51" w:rsidRDefault="002D5A7B" w:rsidP="00933401">
      <w:pPr>
        <w:tabs>
          <w:tab w:val="left" w:pos="567"/>
          <w:tab w:val="left" w:pos="8280"/>
        </w:tabs>
        <w:spacing w:after="0"/>
        <w:jc w:val="center"/>
        <w:outlineLvl w:val="0"/>
        <w:rPr>
          <w:rFonts w:ascii="Times New Roman" w:eastAsia="Times New Roman" w:hAnsi="Times New Roman" w:cs="Times New Roman"/>
          <w:b/>
          <w:sz w:val="24"/>
          <w:szCs w:val="24"/>
          <w:lang w:eastAsia="tr-TR"/>
        </w:rPr>
      </w:pPr>
      <w:bookmarkStart w:id="0" w:name="_GoBack"/>
      <w:bookmarkEnd w:id="0"/>
      <w:r w:rsidRPr="00932F51">
        <w:rPr>
          <w:rFonts w:ascii="Times New Roman" w:eastAsia="Times New Roman" w:hAnsi="Times New Roman" w:cs="Times New Roman"/>
          <w:b/>
          <w:sz w:val="24"/>
          <w:szCs w:val="24"/>
          <w:lang w:eastAsia="tr-TR"/>
        </w:rPr>
        <w:t>ORTA VADELİ MALİ PLAN</w:t>
      </w:r>
    </w:p>
    <w:p w:rsidR="002D5A7B" w:rsidRPr="00932F51" w:rsidRDefault="002D5A7B" w:rsidP="00933401">
      <w:pPr>
        <w:tabs>
          <w:tab w:val="left" w:pos="8280"/>
        </w:tabs>
        <w:spacing w:after="120"/>
        <w:jc w:val="center"/>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(201</w:t>
      </w:r>
      <w:r w:rsidR="00390D29" w:rsidRPr="00932F51">
        <w:rPr>
          <w:rFonts w:ascii="Times New Roman" w:eastAsia="Times New Roman" w:hAnsi="Times New Roman" w:cs="Times New Roman"/>
          <w:b/>
          <w:sz w:val="24"/>
          <w:szCs w:val="24"/>
          <w:lang w:eastAsia="tr-TR"/>
        </w:rPr>
        <w:t>7</w:t>
      </w:r>
      <w:r w:rsidRPr="00932F51">
        <w:rPr>
          <w:rFonts w:ascii="Times New Roman" w:eastAsia="Times New Roman" w:hAnsi="Times New Roman" w:cs="Times New Roman"/>
          <w:b/>
          <w:sz w:val="24"/>
          <w:szCs w:val="24"/>
          <w:lang w:eastAsia="tr-TR"/>
        </w:rPr>
        <w:t xml:space="preserve"> - 201</w:t>
      </w:r>
      <w:r w:rsidR="00390D29" w:rsidRPr="00932F51">
        <w:rPr>
          <w:rFonts w:ascii="Times New Roman" w:eastAsia="Times New Roman" w:hAnsi="Times New Roman" w:cs="Times New Roman"/>
          <w:b/>
          <w:sz w:val="24"/>
          <w:szCs w:val="24"/>
          <w:lang w:eastAsia="tr-TR"/>
        </w:rPr>
        <w:t>9</w:t>
      </w:r>
      <w:r w:rsidRPr="00932F51">
        <w:rPr>
          <w:rFonts w:ascii="Times New Roman" w:eastAsia="Times New Roman" w:hAnsi="Times New Roman" w:cs="Times New Roman"/>
          <w:b/>
          <w:sz w:val="24"/>
          <w:szCs w:val="24"/>
          <w:lang w:eastAsia="tr-TR"/>
        </w:rPr>
        <w:t>)</w:t>
      </w:r>
    </w:p>
    <w:p w:rsidR="002D5A7B" w:rsidRPr="00932F51"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GİRİŞ</w:t>
      </w:r>
    </w:p>
    <w:p w:rsidR="002D5A7B" w:rsidRPr="00932F51" w:rsidRDefault="004834DF" w:rsidP="00933401">
      <w:pPr>
        <w:spacing w:after="120"/>
        <w:ind w:firstLine="567"/>
        <w:jc w:val="both"/>
        <w:rPr>
          <w:rFonts w:ascii="Times New Roman" w:eastAsia="Times New Roman" w:hAnsi="Times New Roman" w:cs="Times New Roman"/>
          <w:sz w:val="24"/>
          <w:szCs w:val="24"/>
          <w:lang w:eastAsia="tr-TR"/>
        </w:rPr>
      </w:pPr>
      <w:proofErr w:type="gramStart"/>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dönemi Orta Vadeli Mali Planı, Orta Vadeli Programla uyumlu olmak üzere 201</w:t>
      </w:r>
      <w:r w:rsidR="002120CF"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 201</w:t>
      </w:r>
      <w:r w:rsidR="002120CF" w:rsidRPr="00932F51">
        <w:rPr>
          <w:rFonts w:ascii="Times New Roman" w:eastAsia="Times New Roman" w:hAnsi="Times New Roman" w:cs="Times New Roman"/>
          <w:sz w:val="24"/>
          <w:szCs w:val="24"/>
          <w:lang w:eastAsia="tr-TR"/>
        </w:rPr>
        <w:t>8</w:t>
      </w:r>
      <w:r w:rsidR="00041DB8" w:rsidRPr="00932F51">
        <w:rPr>
          <w:rFonts w:ascii="Times New Roman" w:eastAsia="Times New Roman" w:hAnsi="Times New Roman" w:cs="Times New Roman"/>
          <w:sz w:val="24"/>
          <w:szCs w:val="24"/>
          <w:lang w:eastAsia="tr-TR"/>
        </w:rPr>
        <w:t xml:space="preserve"> ve</w:t>
      </w:r>
      <w:r w:rsidRPr="00932F51">
        <w:rPr>
          <w:rFonts w:ascii="Times New Roman" w:eastAsia="Times New Roman" w:hAnsi="Times New Roman" w:cs="Times New Roman"/>
          <w:sz w:val="24"/>
          <w:szCs w:val="24"/>
          <w:lang w:eastAsia="tr-TR"/>
        </w:rPr>
        <w:t xml:space="preserve"> 201</w:t>
      </w:r>
      <w:r w:rsidR="002120CF"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yıllarına ilişkin merkezi yönetim bütçesi toplam gelir ve gider tahminleriyle birlikte hedef açık ve borçlanma durumu ile kamu idarelerinin ödenek teklif tavanlarını içerecek şekilde Maliye Bakanlığı tarafından hazırlanarak Yüksek Planlama Kurulu tarafından karara bağlanmıştır.</w:t>
      </w:r>
      <w:proofErr w:type="gramEnd"/>
    </w:p>
    <w:p w:rsidR="00B73CE4"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döneminde ekonomi politikasının temel amacı</w:t>
      </w:r>
      <w:r w:rsidR="00BE062D" w:rsidRPr="00932F51">
        <w:rPr>
          <w:rFonts w:ascii="Times New Roman" w:eastAsia="Times New Roman" w:hAnsi="Times New Roman" w:cs="Times New Roman"/>
          <w:sz w:val="24"/>
          <w:szCs w:val="24"/>
          <w:lang w:eastAsia="tr-TR"/>
        </w:rPr>
        <w:t>;</w:t>
      </w:r>
      <w:r w:rsidRPr="00932F51">
        <w:rPr>
          <w:rFonts w:ascii="Times New Roman" w:eastAsia="Times New Roman" w:hAnsi="Times New Roman" w:cs="Times New Roman"/>
          <w:sz w:val="24"/>
          <w:szCs w:val="24"/>
          <w:lang w:eastAsia="tr-TR"/>
        </w:rPr>
        <w:t xml:space="preserve"> </w:t>
      </w:r>
      <w:r w:rsidR="001D2EEC" w:rsidRPr="00932F51">
        <w:rPr>
          <w:rFonts w:ascii="Times New Roman" w:eastAsia="Times New Roman" w:hAnsi="Times New Roman" w:cs="Times New Roman"/>
          <w:sz w:val="24"/>
          <w:szCs w:val="24"/>
          <w:lang w:eastAsia="tr-TR"/>
        </w:rPr>
        <w:t>makroekonomik istikrarın korunduğu, cari açığın ve enflasyonun aşamalı olarak düşürüldüğü</w:t>
      </w:r>
      <w:r w:rsidR="00BE062D" w:rsidRPr="00932F51">
        <w:rPr>
          <w:rFonts w:ascii="Times New Roman" w:eastAsia="Times New Roman" w:hAnsi="Times New Roman" w:cs="Times New Roman"/>
          <w:sz w:val="24"/>
          <w:szCs w:val="24"/>
          <w:lang w:eastAsia="tr-TR"/>
        </w:rPr>
        <w:t>,</w:t>
      </w:r>
      <w:r w:rsidR="001D2EEC" w:rsidRPr="00932F51">
        <w:rPr>
          <w:rFonts w:ascii="Times New Roman" w:eastAsia="Times New Roman" w:hAnsi="Times New Roman" w:cs="Times New Roman"/>
          <w:sz w:val="24"/>
          <w:szCs w:val="24"/>
          <w:lang w:eastAsia="tr-TR"/>
        </w:rPr>
        <w:t xml:space="preserve"> </w:t>
      </w:r>
      <w:r w:rsidR="00BE062D" w:rsidRPr="00932F51">
        <w:rPr>
          <w:rFonts w:ascii="Times New Roman" w:eastAsia="Times New Roman" w:hAnsi="Times New Roman" w:cs="Times New Roman"/>
          <w:sz w:val="24"/>
          <w:szCs w:val="24"/>
          <w:lang w:eastAsia="tr-TR"/>
        </w:rPr>
        <w:t xml:space="preserve">istihdamın artırıldığı </w:t>
      </w:r>
      <w:r w:rsidR="001D2EEC" w:rsidRPr="00932F51">
        <w:rPr>
          <w:rFonts w:ascii="Times New Roman" w:eastAsia="Times New Roman" w:hAnsi="Times New Roman" w:cs="Times New Roman"/>
          <w:sz w:val="24"/>
          <w:szCs w:val="24"/>
          <w:lang w:eastAsia="tr-TR"/>
        </w:rPr>
        <w:t>bir ortamda yapısal reformlar</w:t>
      </w:r>
      <w:r w:rsidR="009C15F7" w:rsidRPr="00932F51">
        <w:rPr>
          <w:rFonts w:ascii="Times New Roman" w:eastAsia="Times New Roman" w:hAnsi="Times New Roman" w:cs="Times New Roman"/>
          <w:sz w:val="24"/>
          <w:szCs w:val="24"/>
          <w:lang w:eastAsia="tr-TR"/>
        </w:rPr>
        <w:t xml:space="preserve"> ve yatırım</w:t>
      </w:r>
      <w:r w:rsidR="00583ED0" w:rsidRPr="00932F51">
        <w:rPr>
          <w:rFonts w:ascii="Times New Roman" w:eastAsia="Times New Roman" w:hAnsi="Times New Roman" w:cs="Times New Roman"/>
          <w:sz w:val="24"/>
          <w:szCs w:val="24"/>
          <w:lang w:eastAsia="tr-TR"/>
        </w:rPr>
        <w:t xml:space="preserve"> ortamının iyileştirilmesi yoluyla</w:t>
      </w:r>
      <w:r w:rsidR="009C15F7" w:rsidRPr="00932F51">
        <w:rPr>
          <w:rFonts w:ascii="Times New Roman" w:eastAsia="Times New Roman" w:hAnsi="Times New Roman" w:cs="Times New Roman"/>
          <w:sz w:val="24"/>
          <w:szCs w:val="24"/>
          <w:lang w:eastAsia="tr-TR"/>
        </w:rPr>
        <w:t xml:space="preserve"> </w:t>
      </w:r>
      <w:r w:rsidR="001D2EEC" w:rsidRPr="00932F51">
        <w:rPr>
          <w:rFonts w:ascii="Times New Roman" w:eastAsia="Times New Roman" w:hAnsi="Times New Roman" w:cs="Times New Roman"/>
          <w:sz w:val="24"/>
          <w:szCs w:val="24"/>
          <w:lang w:eastAsia="tr-TR"/>
        </w:rPr>
        <w:t xml:space="preserve">büyümeyi </w:t>
      </w:r>
      <w:r w:rsidR="009C15F7" w:rsidRPr="00932F51">
        <w:rPr>
          <w:rFonts w:ascii="Times New Roman" w:eastAsia="Times New Roman" w:hAnsi="Times New Roman" w:cs="Times New Roman"/>
          <w:sz w:val="24"/>
          <w:szCs w:val="24"/>
          <w:lang w:eastAsia="tr-TR"/>
        </w:rPr>
        <w:t xml:space="preserve">desteklemek </w:t>
      </w:r>
      <w:r w:rsidR="001D2EEC" w:rsidRPr="00932F51">
        <w:rPr>
          <w:rFonts w:ascii="Times New Roman" w:eastAsia="Times New Roman" w:hAnsi="Times New Roman" w:cs="Times New Roman"/>
          <w:sz w:val="24"/>
          <w:szCs w:val="24"/>
          <w:lang w:eastAsia="tr-TR"/>
        </w:rPr>
        <w:t xml:space="preserve">ve daha kapsayıcı hale getirmektir. </w:t>
      </w:r>
      <w:r w:rsidR="00C95251" w:rsidRPr="00932F51">
        <w:rPr>
          <w:rFonts w:ascii="Times New Roman" w:eastAsia="Times New Roman" w:hAnsi="Times New Roman" w:cs="Times New Roman"/>
          <w:sz w:val="24"/>
          <w:szCs w:val="24"/>
          <w:lang w:eastAsia="tr-TR"/>
        </w:rPr>
        <w:t xml:space="preserve">Aynı dönemde büyüme stratejisi, makroekonomik istikrarın güçlendirilmesi, beşeri sermayenin geliştirilmesi ve işgücü piyasasının etkinleştirilmesi, teknoloji ve yenilik geliştirme kapasitesinin artırılması, fiziki altyapının güçlendirilmesi ve kurumsal kalitenin iyileştirilmesi şeklinde </w:t>
      </w:r>
      <w:r w:rsidR="00397D41" w:rsidRPr="00932F51">
        <w:rPr>
          <w:rFonts w:ascii="Times New Roman" w:eastAsia="Times New Roman" w:hAnsi="Times New Roman" w:cs="Times New Roman"/>
          <w:sz w:val="24"/>
          <w:szCs w:val="24"/>
          <w:lang w:eastAsia="tr-TR"/>
        </w:rPr>
        <w:t>beş</w:t>
      </w:r>
      <w:r w:rsidR="00C95251" w:rsidRPr="00932F51">
        <w:rPr>
          <w:rFonts w:ascii="Times New Roman" w:eastAsia="Times New Roman" w:hAnsi="Times New Roman" w:cs="Times New Roman"/>
          <w:sz w:val="24"/>
          <w:szCs w:val="24"/>
          <w:lang w:eastAsia="tr-TR"/>
        </w:rPr>
        <w:t xml:space="preserve"> temel eksen üzerine oturtulacaktır. </w:t>
      </w:r>
      <w:r w:rsidR="00B73CE4" w:rsidRPr="00932F51">
        <w:rPr>
          <w:rFonts w:ascii="Times New Roman" w:eastAsia="Times New Roman" w:hAnsi="Times New Roman" w:cs="Times New Roman"/>
          <w:sz w:val="24"/>
          <w:szCs w:val="24"/>
          <w:lang w:eastAsia="tr-TR"/>
        </w:rPr>
        <w:t>Bu dönemde yatırım ve ihracat kaynaklı büyüme, teknoloji ve verimlilik düzeyindeki artışa bağlı uluslararası rekabet gücü</w:t>
      </w:r>
      <w:r w:rsidR="002337FF" w:rsidRPr="00932F51">
        <w:rPr>
          <w:rFonts w:ascii="Times New Roman" w:eastAsia="Times New Roman" w:hAnsi="Times New Roman" w:cs="Times New Roman"/>
          <w:sz w:val="24"/>
          <w:szCs w:val="24"/>
          <w:lang w:eastAsia="tr-TR"/>
        </w:rPr>
        <w:t>,</w:t>
      </w:r>
      <w:r w:rsidR="00B73CE4" w:rsidRPr="00932F51">
        <w:rPr>
          <w:rFonts w:ascii="Times New Roman" w:eastAsia="Times New Roman" w:hAnsi="Times New Roman" w:cs="Times New Roman"/>
          <w:sz w:val="24"/>
          <w:szCs w:val="24"/>
          <w:lang w:eastAsia="tr-TR"/>
        </w:rPr>
        <w:t xml:space="preserve"> yurt içi tasarruflarda artış ve sanayide yapısal dönüşüm temel öncelikler olacaktır.</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Mali Plan döneminde maliye politikası bu amaç ve önceliklerle uyumlu olarak ekonomik istikrarın </w:t>
      </w:r>
      <w:r w:rsidR="00283AD1" w:rsidRPr="00932F51">
        <w:rPr>
          <w:rFonts w:ascii="Times New Roman" w:eastAsia="Times New Roman" w:hAnsi="Times New Roman" w:cs="Times New Roman"/>
          <w:sz w:val="24"/>
          <w:szCs w:val="24"/>
          <w:lang w:eastAsia="tr-TR"/>
        </w:rPr>
        <w:t>korunmasına</w:t>
      </w:r>
      <w:r w:rsidRPr="00932F51">
        <w:rPr>
          <w:rFonts w:ascii="Times New Roman" w:eastAsia="Times New Roman" w:hAnsi="Times New Roman" w:cs="Times New Roman"/>
          <w:sz w:val="24"/>
          <w:szCs w:val="24"/>
          <w:lang w:eastAsia="tr-TR"/>
        </w:rPr>
        <w:t xml:space="preserve">, </w:t>
      </w:r>
      <w:r w:rsidR="00195050" w:rsidRPr="00932F51">
        <w:rPr>
          <w:rFonts w:ascii="Times New Roman" w:eastAsia="Times New Roman" w:hAnsi="Times New Roman" w:cs="Times New Roman"/>
          <w:sz w:val="24"/>
          <w:szCs w:val="24"/>
          <w:lang w:eastAsia="tr-TR"/>
        </w:rPr>
        <w:t xml:space="preserve">büyüme potansiyelinin yukarı çekilmesine, </w:t>
      </w:r>
      <w:r w:rsidRPr="00932F51">
        <w:rPr>
          <w:rFonts w:ascii="Times New Roman" w:eastAsia="Times New Roman" w:hAnsi="Times New Roman" w:cs="Times New Roman"/>
          <w:sz w:val="24"/>
          <w:szCs w:val="24"/>
          <w:lang w:eastAsia="tr-TR"/>
        </w:rPr>
        <w:t>cari açığın kontrol altında tutulması</w:t>
      </w:r>
      <w:r w:rsidR="00195050" w:rsidRPr="00932F51">
        <w:rPr>
          <w:rFonts w:ascii="Times New Roman" w:eastAsia="Times New Roman" w:hAnsi="Times New Roman" w:cs="Times New Roman"/>
          <w:sz w:val="24"/>
          <w:szCs w:val="24"/>
          <w:lang w:eastAsia="tr-TR"/>
        </w:rPr>
        <w:t>na</w:t>
      </w:r>
      <w:r w:rsidR="00275F98" w:rsidRPr="00932F51">
        <w:rPr>
          <w:rFonts w:ascii="Times New Roman" w:eastAsia="Times New Roman" w:hAnsi="Times New Roman" w:cs="Times New Roman"/>
          <w:sz w:val="24"/>
          <w:szCs w:val="24"/>
          <w:lang w:eastAsia="tr-TR"/>
        </w:rPr>
        <w:t>,</w:t>
      </w:r>
      <w:r w:rsidR="00195050" w:rsidRPr="00932F51">
        <w:rPr>
          <w:rFonts w:ascii="Times New Roman" w:eastAsia="Times New Roman" w:hAnsi="Times New Roman" w:cs="Times New Roman"/>
          <w:sz w:val="24"/>
          <w:szCs w:val="24"/>
          <w:lang w:eastAsia="tr-TR"/>
        </w:rPr>
        <w:t xml:space="preserve"> </w:t>
      </w:r>
      <w:r w:rsidR="00283AD1" w:rsidRPr="00932F51">
        <w:rPr>
          <w:rFonts w:ascii="Times New Roman" w:eastAsia="Times New Roman" w:hAnsi="Times New Roman" w:cs="Times New Roman"/>
          <w:sz w:val="24"/>
          <w:szCs w:val="24"/>
          <w:lang w:eastAsia="tr-TR"/>
        </w:rPr>
        <w:t>yurt içi tasarrufların ve yatırımların teşvikine katkı verecek şekilde</w:t>
      </w:r>
      <w:r w:rsidR="00283AD1" w:rsidRPr="00932F51">
        <w:rPr>
          <w:rFonts w:ascii="Arial" w:eastAsia="Calibri" w:hAnsi="Arial" w:cs="Arial"/>
          <w:sz w:val="24"/>
          <w:szCs w:val="24"/>
        </w:rPr>
        <w:t xml:space="preserve"> </w:t>
      </w:r>
      <w:r w:rsidRPr="00932F51">
        <w:rPr>
          <w:rFonts w:ascii="Times New Roman" w:eastAsia="Times New Roman" w:hAnsi="Times New Roman" w:cs="Times New Roman"/>
          <w:sz w:val="24"/>
          <w:szCs w:val="24"/>
          <w:lang w:eastAsia="tr-TR"/>
        </w:rPr>
        <w:t>uygulanacaktır. 201</w:t>
      </w:r>
      <w:r w:rsidR="002120CF"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döneminde kamu kesimi borçlanma gereği </w:t>
      </w:r>
      <w:r w:rsidR="00275F98" w:rsidRPr="00932F51">
        <w:rPr>
          <w:rFonts w:ascii="Times New Roman" w:eastAsia="Times New Roman" w:hAnsi="Times New Roman" w:cs="Times New Roman"/>
          <w:sz w:val="24"/>
          <w:szCs w:val="24"/>
          <w:lang w:eastAsia="tr-TR"/>
        </w:rPr>
        <w:t>tedrici olarak azaltılacak</w:t>
      </w:r>
      <w:r w:rsidR="00C60510">
        <w:rPr>
          <w:rFonts w:ascii="Times New Roman" w:eastAsia="Times New Roman" w:hAnsi="Times New Roman" w:cs="Times New Roman"/>
          <w:sz w:val="24"/>
          <w:szCs w:val="24"/>
          <w:lang w:eastAsia="tr-TR"/>
        </w:rPr>
        <w:t>,</w:t>
      </w:r>
      <w:r w:rsidR="00275F98" w:rsidRPr="00932F51">
        <w:rPr>
          <w:rFonts w:ascii="Arial" w:eastAsia="Calibri" w:hAnsi="Arial" w:cs="Arial"/>
          <w:sz w:val="24"/>
          <w:szCs w:val="24"/>
        </w:rPr>
        <w:t xml:space="preserve"> </w:t>
      </w:r>
      <w:r w:rsidR="00195050" w:rsidRPr="00932F51">
        <w:rPr>
          <w:rFonts w:ascii="Times New Roman" w:eastAsia="Times New Roman" w:hAnsi="Times New Roman" w:cs="Times New Roman"/>
          <w:sz w:val="24"/>
          <w:szCs w:val="24"/>
          <w:lang w:eastAsia="tr-TR"/>
        </w:rPr>
        <w:t>maliye politikasının sürdürülebilirliği gözetilecek,</w:t>
      </w:r>
      <w:r w:rsidRPr="00932F51">
        <w:rPr>
          <w:rFonts w:ascii="Times New Roman" w:eastAsia="Times New Roman" w:hAnsi="Times New Roman" w:cs="Times New Roman"/>
          <w:sz w:val="24"/>
          <w:szCs w:val="24"/>
          <w:lang w:eastAsia="tr-TR"/>
        </w:rPr>
        <w:t xml:space="preserve"> kamu maliyesi alanında elde edilen kazanımların gelecek dönemde de korunması sağlanacaktır.</w:t>
      </w:r>
      <w:r w:rsidR="00195050" w:rsidRPr="00932F51">
        <w:rPr>
          <w:rFonts w:ascii="Times New Roman" w:eastAsia="Times New Roman" w:hAnsi="Times New Roman" w:cs="Times New Roman"/>
          <w:sz w:val="24"/>
          <w:szCs w:val="24"/>
          <w:lang w:eastAsia="tr-TR"/>
        </w:rPr>
        <w:t xml:space="preserve"> </w:t>
      </w:r>
      <w:r w:rsidR="002120CF" w:rsidRPr="00932F51">
        <w:rPr>
          <w:rFonts w:ascii="Times New Roman" w:eastAsia="Times New Roman" w:hAnsi="Times New Roman" w:cs="Times New Roman"/>
          <w:sz w:val="24"/>
          <w:szCs w:val="24"/>
          <w:lang w:eastAsia="tr-TR"/>
        </w:rPr>
        <w:t xml:space="preserve"> </w:t>
      </w:r>
    </w:p>
    <w:p w:rsidR="004A1056"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Orta Vadeli Mali Plana dayalı olarak hazırlanacak 201</w:t>
      </w:r>
      <w:r w:rsidR="002120CF"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yılları merkezi yönetim bütçesi, kaynakların </w:t>
      </w:r>
      <w:r w:rsidR="004A1056" w:rsidRPr="00932F51">
        <w:rPr>
          <w:rFonts w:ascii="Times New Roman" w:eastAsia="Times New Roman" w:hAnsi="Times New Roman" w:cs="Times New Roman"/>
          <w:sz w:val="24"/>
          <w:szCs w:val="24"/>
          <w:lang w:eastAsia="tr-TR"/>
        </w:rPr>
        <w:t xml:space="preserve">belirlenen </w:t>
      </w:r>
      <w:r w:rsidRPr="00932F51">
        <w:rPr>
          <w:rFonts w:ascii="Times New Roman" w:eastAsia="Times New Roman" w:hAnsi="Times New Roman" w:cs="Times New Roman"/>
          <w:sz w:val="24"/>
          <w:szCs w:val="24"/>
          <w:lang w:eastAsia="tr-TR"/>
        </w:rPr>
        <w:t>politika önc</w:t>
      </w:r>
      <w:r w:rsidR="004A1056" w:rsidRPr="00932F51">
        <w:rPr>
          <w:rFonts w:ascii="Times New Roman" w:eastAsia="Times New Roman" w:hAnsi="Times New Roman" w:cs="Times New Roman"/>
          <w:sz w:val="24"/>
          <w:szCs w:val="24"/>
          <w:lang w:eastAsia="tr-TR"/>
        </w:rPr>
        <w:t>elikleri doğrultusunda tahsisi</w:t>
      </w:r>
      <w:r w:rsidR="00E452F2">
        <w:rPr>
          <w:rFonts w:ascii="Times New Roman" w:eastAsia="Times New Roman" w:hAnsi="Times New Roman" w:cs="Times New Roman"/>
          <w:sz w:val="24"/>
          <w:szCs w:val="24"/>
          <w:lang w:eastAsia="tr-TR"/>
        </w:rPr>
        <w:t>ni</w:t>
      </w:r>
      <w:r w:rsidR="004A1056" w:rsidRPr="00932F51">
        <w:rPr>
          <w:rFonts w:ascii="Times New Roman" w:eastAsia="Times New Roman" w:hAnsi="Times New Roman" w:cs="Times New Roman"/>
          <w:sz w:val="24"/>
          <w:szCs w:val="24"/>
          <w:lang w:eastAsia="tr-TR"/>
        </w:rPr>
        <w:t xml:space="preserve"> </w:t>
      </w:r>
      <w:r w:rsidR="00E452F2">
        <w:rPr>
          <w:rFonts w:ascii="Times New Roman" w:eastAsia="Times New Roman" w:hAnsi="Times New Roman" w:cs="Times New Roman"/>
          <w:sz w:val="24"/>
          <w:szCs w:val="24"/>
          <w:lang w:eastAsia="tr-TR"/>
        </w:rPr>
        <w:t>v</w:t>
      </w:r>
      <w:r w:rsidR="004A1056" w:rsidRPr="00932F51">
        <w:rPr>
          <w:rFonts w:ascii="Times New Roman" w:eastAsia="Times New Roman" w:hAnsi="Times New Roman" w:cs="Times New Roman"/>
          <w:sz w:val="24"/>
          <w:szCs w:val="24"/>
          <w:lang w:eastAsia="tr-TR"/>
        </w:rPr>
        <w:t>e etkili, ekonomik ve verimli bir şekilde kullanılmasını</w:t>
      </w:r>
      <w:r w:rsidRPr="00932F51">
        <w:rPr>
          <w:rFonts w:ascii="Times New Roman" w:eastAsia="Times New Roman" w:hAnsi="Times New Roman" w:cs="Times New Roman"/>
          <w:sz w:val="24"/>
          <w:szCs w:val="24"/>
          <w:lang w:eastAsia="tr-TR"/>
        </w:rPr>
        <w:t xml:space="preserve"> amaçlamaktadır. </w:t>
      </w:r>
    </w:p>
    <w:p w:rsidR="00851D87" w:rsidRPr="00932F51" w:rsidRDefault="00C76217" w:rsidP="00933401">
      <w:pPr>
        <w:pStyle w:val="ListeParagraf"/>
        <w:tabs>
          <w:tab w:val="left" w:pos="567"/>
        </w:tabs>
        <w:spacing w:after="120"/>
        <w:ind w:left="0"/>
        <w:contextualSpacing w:val="0"/>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ab/>
      </w:r>
      <w:r w:rsidR="00E452F2">
        <w:rPr>
          <w:rFonts w:ascii="Times New Roman" w:eastAsia="Times New Roman" w:hAnsi="Times New Roman" w:cs="Times New Roman"/>
          <w:sz w:val="24"/>
          <w:szCs w:val="24"/>
          <w:lang w:eastAsia="tr-TR"/>
        </w:rPr>
        <w:t>Bu kapsamda</w:t>
      </w:r>
      <w:r w:rsidR="002D5A7B" w:rsidRPr="00932F51">
        <w:rPr>
          <w:rFonts w:ascii="Times New Roman" w:eastAsia="Times New Roman" w:hAnsi="Times New Roman" w:cs="Times New Roman"/>
          <w:sz w:val="24"/>
          <w:szCs w:val="24"/>
          <w:lang w:eastAsia="tr-TR"/>
        </w:rPr>
        <w:t xml:space="preserve"> 201</w:t>
      </w:r>
      <w:r w:rsidR="002120CF" w:rsidRPr="00932F51">
        <w:rPr>
          <w:rFonts w:ascii="Times New Roman" w:eastAsia="Times New Roman" w:hAnsi="Times New Roman" w:cs="Times New Roman"/>
          <w:sz w:val="24"/>
          <w:szCs w:val="24"/>
          <w:lang w:eastAsia="tr-TR"/>
        </w:rPr>
        <w:t>7</w:t>
      </w:r>
      <w:r w:rsidR="002D5A7B"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9</w:t>
      </w:r>
      <w:r w:rsidR="002D5A7B" w:rsidRPr="00932F51">
        <w:rPr>
          <w:rFonts w:ascii="Times New Roman" w:eastAsia="Times New Roman" w:hAnsi="Times New Roman" w:cs="Times New Roman"/>
          <w:sz w:val="24"/>
          <w:szCs w:val="24"/>
          <w:lang w:eastAsia="tr-TR"/>
        </w:rPr>
        <w:t xml:space="preserve"> döneminde yapısal reformların mali disiplini destekleyici bir araç olarak kullanılmasına devam edilecektir. Mevcut harcama programları gözden geçirilerek </w:t>
      </w:r>
      <w:r w:rsidRPr="00932F51">
        <w:rPr>
          <w:rFonts w:ascii="Times New Roman" w:eastAsia="Times New Roman" w:hAnsi="Times New Roman" w:cs="Times New Roman"/>
          <w:sz w:val="24"/>
          <w:szCs w:val="24"/>
          <w:lang w:eastAsia="tr-TR"/>
        </w:rPr>
        <w:t>önceliğini yitirmiş faaliyet ve projeler sonlandırıla</w:t>
      </w:r>
      <w:r w:rsidR="00935F8F" w:rsidRPr="00932F51">
        <w:rPr>
          <w:rFonts w:ascii="Times New Roman" w:eastAsia="Times New Roman" w:hAnsi="Times New Roman" w:cs="Times New Roman"/>
          <w:sz w:val="24"/>
          <w:szCs w:val="24"/>
          <w:lang w:eastAsia="tr-TR"/>
        </w:rPr>
        <w:t xml:space="preserve">cak ve </w:t>
      </w:r>
      <w:r w:rsidR="001D2EEC" w:rsidRPr="00932F51">
        <w:rPr>
          <w:rFonts w:ascii="Times New Roman" w:eastAsia="Times New Roman" w:hAnsi="Times New Roman" w:cs="Times New Roman"/>
          <w:sz w:val="24"/>
          <w:szCs w:val="24"/>
          <w:lang w:eastAsia="tr-TR"/>
        </w:rPr>
        <w:t xml:space="preserve">harcamalar </w:t>
      </w:r>
      <w:r w:rsidR="002D5A7B" w:rsidRPr="00932F51">
        <w:rPr>
          <w:rFonts w:ascii="Times New Roman" w:eastAsia="Times New Roman" w:hAnsi="Times New Roman" w:cs="Times New Roman"/>
          <w:sz w:val="24"/>
          <w:szCs w:val="24"/>
          <w:lang w:eastAsia="tr-TR"/>
        </w:rPr>
        <w:t>özellikle büyümeyi destekleyecek kamu altyapı yatırımlarında, teşviklerde,</w:t>
      </w:r>
      <w:r w:rsidR="00851D87" w:rsidRPr="00932F51">
        <w:rPr>
          <w:rFonts w:ascii="Times New Roman" w:eastAsia="Times New Roman" w:hAnsi="Times New Roman" w:cs="Times New Roman"/>
          <w:sz w:val="24"/>
          <w:szCs w:val="24"/>
          <w:lang w:eastAsia="tr-TR"/>
        </w:rPr>
        <w:t xml:space="preserve"> bölgesel kalkınmada,</w:t>
      </w:r>
      <w:r w:rsidR="002D5A7B" w:rsidRPr="00932F51">
        <w:rPr>
          <w:rFonts w:ascii="Times New Roman" w:eastAsia="Times New Roman" w:hAnsi="Times New Roman" w:cs="Times New Roman"/>
          <w:sz w:val="24"/>
          <w:szCs w:val="24"/>
          <w:lang w:eastAsia="tr-TR"/>
        </w:rPr>
        <w:t xml:space="preserve"> eğitim alanında ve AR-GE desteklerinde kullanılacak şekilde </w:t>
      </w:r>
      <w:proofErr w:type="spellStart"/>
      <w:r w:rsidR="002D5A7B" w:rsidRPr="00932F51">
        <w:rPr>
          <w:rFonts w:ascii="Times New Roman" w:eastAsia="Times New Roman" w:hAnsi="Times New Roman" w:cs="Times New Roman"/>
          <w:sz w:val="24"/>
          <w:szCs w:val="24"/>
          <w:lang w:eastAsia="tr-TR"/>
        </w:rPr>
        <w:t>önceliklendirilecektir</w:t>
      </w:r>
      <w:proofErr w:type="spellEnd"/>
      <w:r w:rsidR="002D5A7B" w:rsidRPr="00932F51">
        <w:rPr>
          <w:rFonts w:ascii="Times New Roman" w:eastAsia="Times New Roman" w:hAnsi="Times New Roman" w:cs="Times New Roman"/>
          <w:sz w:val="24"/>
          <w:szCs w:val="24"/>
          <w:lang w:eastAsia="tr-TR"/>
        </w:rPr>
        <w:t>.</w:t>
      </w:r>
    </w:p>
    <w:p w:rsidR="002D5A7B"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dönemi merkezi yönetim bütçesinin hazırlığına esas teşkil edecek temel makroekonomik göstergeler, gelir ve gider tahminleri, hedef bütçe açığı ve açık finansmanı ile genel ve özel bütçeli idarelerin ödenek teklif tavanlarına Mali Planın izleyen bölümlerinde yer verilmiştir. Kamu idareleri, Orta Vadeli Program ile Orta Vadeli Mali Planda yer alan politika önceliklerini, makroekonomik göstergeleri ve ödenek tavanlarını esas almak suretiyle, çok yıllı bütçeleme anlayışına uygun olarak kendi kurumsal önceliklerini belirleyecek ve 201</w:t>
      </w:r>
      <w:r w:rsidR="002120CF"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 201</w:t>
      </w:r>
      <w:r w:rsidR="002120CF" w:rsidRPr="00932F51">
        <w:rPr>
          <w:rFonts w:ascii="Times New Roman" w:eastAsia="Times New Roman" w:hAnsi="Times New Roman" w:cs="Times New Roman"/>
          <w:sz w:val="24"/>
          <w:szCs w:val="24"/>
          <w:lang w:eastAsia="tr-TR"/>
        </w:rPr>
        <w:t>8</w:t>
      </w:r>
      <w:r w:rsidRPr="00932F51">
        <w:rPr>
          <w:rFonts w:ascii="Times New Roman" w:eastAsia="Times New Roman" w:hAnsi="Times New Roman" w:cs="Times New Roman"/>
          <w:sz w:val="24"/>
          <w:szCs w:val="24"/>
          <w:lang w:eastAsia="tr-TR"/>
        </w:rPr>
        <w:t xml:space="preserve"> ve 201</w:t>
      </w:r>
      <w:r w:rsidR="002120CF"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yılları için bütçe tekliflerini sunacaklardır.</w:t>
      </w:r>
    </w:p>
    <w:p w:rsidR="00933401" w:rsidRDefault="00933401" w:rsidP="00933401">
      <w:pPr>
        <w:spacing w:after="120"/>
        <w:ind w:firstLine="567"/>
        <w:jc w:val="both"/>
        <w:rPr>
          <w:rFonts w:ascii="Times New Roman" w:eastAsia="Times New Roman" w:hAnsi="Times New Roman" w:cs="Times New Roman"/>
          <w:sz w:val="24"/>
          <w:szCs w:val="24"/>
          <w:lang w:eastAsia="tr-TR"/>
        </w:rPr>
      </w:pPr>
    </w:p>
    <w:p w:rsidR="002D5A7B" w:rsidRDefault="002D5A7B" w:rsidP="00933401">
      <w:pPr>
        <w:spacing w:after="120"/>
        <w:ind w:firstLine="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lastRenderedPageBreak/>
        <w:t>I. MERKEZİ YÖNETİM BÜTÇESİNİN DAYANDIĞI TEMEL MAKROEKONOMİK GÖSTERGELER VE POLİTİKALAR</w:t>
      </w:r>
    </w:p>
    <w:p w:rsidR="002D5A7B" w:rsidRPr="00932F51" w:rsidRDefault="002D5A7B" w:rsidP="00933401">
      <w:pPr>
        <w:numPr>
          <w:ilvl w:val="0"/>
          <w:numId w:val="1"/>
        </w:numPr>
        <w:tabs>
          <w:tab w:val="left" w:pos="900"/>
        </w:tabs>
        <w:spacing w:after="120"/>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Temel Makroekonomik Göstergeler</w:t>
      </w:r>
    </w:p>
    <w:p w:rsidR="002D5A7B" w:rsidRDefault="002D5A7B" w:rsidP="00933401">
      <w:pPr>
        <w:tabs>
          <w:tab w:val="left" w:pos="142"/>
        </w:tabs>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dönemi merkezi yönetim bütçesi gelir ve gider tahminlerinin belirlenmesinde, Orta Vadeli Programda öngörülen ve Tablo 1’de yer alan makroekonomik göstergeler esas alınmıştır. Kamu idareleri tarafından 201</w:t>
      </w:r>
      <w:r w:rsidR="002120CF"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 201</w:t>
      </w:r>
      <w:r w:rsidR="002120CF" w:rsidRPr="00932F51">
        <w:rPr>
          <w:rFonts w:ascii="Times New Roman" w:eastAsia="Times New Roman" w:hAnsi="Times New Roman" w:cs="Times New Roman"/>
          <w:sz w:val="24"/>
          <w:szCs w:val="24"/>
          <w:lang w:eastAsia="tr-TR"/>
        </w:rPr>
        <w:t>8</w:t>
      </w:r>
      <w:r w:rsidRPr="00932F51">
        <w:rPr>
          <w:rFonts w:ascii="Times New Roman" w:eastAsia="Times New Roman" w:hAnsi="Times New Roman" w:cs="Times New Roman"/>
          <w:sz w:val="24"/>
          <w:szCs w:val="24"/>
          <w:lang w:eastAsia="tr-TR"/>
        </w:rPr>
        <w:t xml:space="preserve"> ve 201</w:t>
      </w:r>
      <w:r w:rsidR="002120CF"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yıllarına ilişkin olarak sunulacak bütçe tekliflerinde söz konusu göstergeler dikkate alınacaktır. </w:t>
      </w:r>
    </w:p>
    <w:p w:rsidR="002D5A7B" w:rsidRPr="00932F51" w:rsidRDefault="002D5A7B" w:rsidP="00933401">
      <w:pPr>
        <w:spacing w:after="120"/>
        <w:ind w:firstLine="567"/>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1- Temel Makroekonomik Göstergeler</w:t>
      </w:r>
      <w:r w:rsidR="00D274F6" w:rsidRPr="00932F51">
        <w:rPr>
          <w:rFonts w:ascii="Times New Roman" w:eastAsia="Times New Roman" w:hAnsi="Times New Roman" w:cs="Times New Roman"/>
          <w:b/>
          <w:sz w:val="24"/>
          <w:szCs w:val="24"/>
          <w:lang w:eastAsia="tr-TR"/>
        </w:rPr>
        <w:t xml:space="preserve"> </w:t>
      </w:r>
    </w:p>
    <w:tbl>
      <w:tblPr>
        <w:tblW w:w="86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843"/>
        <w:gridCol w:w="1269"/>
        <w:gridCol w:w="1269"/>
        <w:gridCol w:w="1269"/>
      </w:tblGrid>
      <w:tr w:rsidR="00932F51" w:rsidRPr="00932F51" w:rsidTr="004B53A7">
        <w:trPr>
          <w:trHeight w:val="170"/>
          <w:jc w:val="center"/>
        </w:trPr>
        <w:tc>
          <w:tcPr>
            <w:tcW w:w="4330" w:type="dxa"/>
            <w:tcBorders>
              <w:top w:val="single" w:sz="8" w:space="0" w:color="auto"/>
              <w:left w:val="single" w:sz="8" w:space="0" w:color="auto"/>
              <w:bottom w:val="single" w:sz="6" w:space="0" w:color="auto"/>
              <w:right w:val="single" w:sz="6" w:space="0" w:color="auto"/>
            </w:tcBorders>
            <w:noWrap/>
            <w:vAlign w:val="bottom"/>
          </w:tcPr>
          <w:p w:rsidR="002D5A7B" w:rsidRPr="00932F51" w:rsidRDefault="002D5A7B" w:rsidP="00933401">
            <w:pPr>
              <w:spacing w:after="0"/>
              <w:jc w:val="center"/>
              <w:rPr>
                <w:rFonts w:ascii="Times New Roman" w:eastAsia="Batang" w:hAnsi="Times New Roman" w:cs="Times New Roman"/>
                <w:b/>
                <w:bCs/>
                <w:sz w:val="24"/>
                <w:szCs w:val="24"/>
                <w:lang w:eastAsia="ko-KR"/>
              </w:rPr>
            </w:pPr>
          </w:p>
        </w:tc>
        <w:tc>
          <w:tcPr>
            <w:tcW w:w="1134" w:type="dxa"/>
            <w:tcBorders>
              <w:top w:val="single" w:sz="8" w:space="0" w:color="auto"/>
              <w:left w:val="single" w:sz="6" w:space="0" w:color="auto"/>
              <w:bottom w:val="single" w:sz="6" w:space="0" w:color="auto"/>
              <w:right w:val="single" w:sz="6" w:space="0" w:color="auto"/>
            </w:tcBorders>
            <w:noWrap/>
            <w:vAlign w:val="center"/>
            <w:hideMark/>
          </w:tcPr>
          <w:p w:rsidR="002D5A7B" w:rsidRPr="00932F51" w:rsidRDefault="002D5A7B" w:rsidP="00933401">
            <w:pPr>
              <w:spacing w:after="0"/>
              <w:jc w:val="center"/>
              <w:rPr>
                <w:rFonts w:ascii="Times New Roman" w:eastAsia="Batang" w:hAnsi="Times New Roman" w:cs="Times New Roman"/>
                <w:b/>
                <w:bCs/>
                <w:sz w:val="24"/>
                <w:szCs w:val="24"/>
                <w:lang w:eastAsia="ko-KR"/>
              </w:rPr>
            </w:pPr>
            <w:r w:rsidRPr="00932F51">
              <w:rPr>
                <w:rFonts w:ascii="Times New Roman" w:eastAsia="Batang" w:hAnsi="Times New Roman" w:cs="Times New Roman"/>
                <w:b/>
                <w:bCs/>
                <w:sz w:val="24"/>
                <w:szCs w:val="24"/>
                <w:lang w:eastAsia="ko-KR"/>
              </w:rPr>
              <w:t>201</w:t>
            </w:r>
            <w:r w:rsidR="002120CF" w:rsidRPr="00932F51">
              <w:rPr>
                <w:rFonts w:ascii="Times New Roman" w:eastAsia="Batang" w:hAnsi="Times New Roman" w:cs="Times New Roman"/>
                <w:b/>
                <w:bCs/>
                <w:sz w:val="24"/>
                <w:szCs w:val="24"/>
                <w:lang w:eastAsia="ko-KR"/>
              </w:rPr>
              <w:t>7</w:t>
            </w:r>
          </w:p>
        </w:tc>
        <w:tc>
          <w:tcPr>
            <w:tcW w:w="1134" w:type="dxa"/>
            <w:tcBorders>
              <w:top w:val="single" w:sz="8" w:space="0" w:color="auto"/>
              <w:left w:val="single" w:sz="6" w:space="0" w:color="auto"/>
              <w:bottom w:val="single" w:sz="6" w:space="0" w:color="auto"/>
              <w:right w:val="single" w:sz="6" w:space="0" w:color="auto"/>
            </w:tcBorders>
            <w:noWrap/>
            <w:vAlign w:val="center"/>
            <w:hideMark/>
          </w:tcPr>
          <w:p w:rsidR="002D5A7B" w:rsidRPr="00932F51" w:rsidRDefault="002D5A7B" w:rsidP="00933401">
            <w:pPr>
              <w:spacing w:after="0"/>
              <w:jc w:val="center"/>
              <w:rPr>
                <w:rFonts w:ascii="Times New Roman" w:eastAsia="Batang" w:hAnsi="Times New Roman" w:cs="Times New Roman"/>
                <w:b/>
                <w:bCs/>
                <w:sz w:val="24"/>
                <w:szCs w:val="24"/>
                <w:lang w:eastAsia="ko-KR"/>
              </w:rPr>
            </w:pPr>
            <w:r w:rsidRPr="00932F51">
              <w:rPr>
                <w:rFonts w:ascii="Times New Roman" w:eastAsia="Batang" w:hAnsi="Times New Roman" w:cs="Times New Roman"/>
                <w:b/>
                <w:bCs/>
                <w:sz w:val="24"/>
                <w:szCs w:val="24"/>
                <w:lang w:eastAsia="ko-KR"/>
              </w:rPr>
              <w:t>201</w:t>
            </w:r>
            <w:r w:rsidR="002120CF" w:rsidRPr="00932F51">
              <w:rPr>
                <w:rFonts w:ascii="Times New Roman" w:eastAsia="Batang" w:hAnsi="Times New Roman" w:cs="Times New Roman"/>
                <w:b/>
                <w:bCs/>
                <w:sz w:val="24"/>
                <w:szCs w:val="24"/>
                <w:lang w:eastAsia="ko-KR"/>
              </w:rPr>
              <w:t>8</w:t>
            </w:r>
          </w:p>
        </w:tc>
        <w:tc>
          <w:tcPr>
            <w:tcW w:w="1134" w:type="dxa"/>
            <w:tcBorders>
              <w:top w:val="single" w:sz="8" w:space="0" w:color="auto"/>
              <w:left w:val="single" w:sz="6" w:space="0" w:color="auto"/>
              <w:bottom w:val="single" w:sz="6" w:space="0" w:color="auto"/>
              <w:right w:val="single" w:sz="8" w:space="0" w:color="auto"/>
            </w:tcBorders>
            <w:noWrap/>
            <w:vAlign w:val="center"/>
            <w:hideMark/>
          </w:tcPr>
          <w:p w:rsidR="002D5A7B" w:rsidRPr="00932F51" w:rsidRDefault="002D5A7B" w:rsidP="00933401">
            <w:pPr>
              <w:spacing w:after="0"/>
              <w:jc w:val="center"/>
              <w:rPr>
                <w:rFonts w:ascii="Times New Roman" w:eastAsia="Batang" w:hAnsi="Times New Roman" w:cs="Times New Roman"/>
                <w:b/>
                <w:bCs/>
                <w:sz w:val="24"/>
                <w:szCs w:val="24"/>
                <w:lang w:eastAsia="ko-KR"/>
              </w:rPr>
            </w:pPr>
            <w:r w:rsidRPr="00932F51">
              <w:rPr>
                <w:rFonts w:ascii="Times New Roman" w:eastAsia="Batang" w:hAnsi="Times New Roman" w:cs="Times New Roman"/>
                <w:b/>
                <w:bCs/>
                <w:sz w:val="24"/>
                <w:szCs w:val="24"/>
                <w:lang w:eastAsia="ko-KR"/>
              </w:rPr>
              <w:t>201</w:t>
            </w:r>
            <w:r w:rsidR="002120CF" w:rsidRPr="00932F51">
              <w:rPr>
                <w:rFonts w:ascii="Times New Roman" w:eastAsia="Batang" w:hAnsi="Times New Roman" w:cs="Times New Roman"/>
                <w:b/>
                <w:bCs/>
                <w:sz w:val="24"/>
                <w:szCs w:val="24"/>
                <w:lang w:eastAsia="ko-KR"/>
              </w:rPr>
              <w:t>9</w:t>
            </w:r>
          </w:p>
        </w:tc>
      </w:tr>
      <w:tr w:rsidR="00932F51" w:rsidRPr="00932F51" w:rsidTr="004B53A7">
        <w:trPr>
          <w:trHeight w:val="170"/>
          <w:jc w:val="center"/>
        </w:trPr>
        <w:tc>
          <w:tcPr>
            <w:tcW w:w="4330" w:type="dxa"/>
            <w:tcBorders>
              <w:top w:val="single" w:sz="6" w:space="0" w:color="auto"/>
              <w:left w:val="single" w:sz="8" w:space="0" w:color="auto"/>
              <w:bottom w:val="single" w:sz="6" w:space="0" w:color="auto"/>
              <w:right w:val="single" w:sz="6" w:space="0" w:color="auto"/>
            </w:tcBorders>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GSYH Büyümesi (%, Sabit Fiyatlarla)</w:t>
            </w:r>
          </w:p>
        </w:tc>
        <w:tc>
          <w:tcPr>
            <w:tcW w:w="1134" w:type="dxa"/>
            <w:tcBorders>
              <w:top w:val="single" w:sz="6" w:space="0" w:color="auto"/>
              <w:left w:val="single" w:sz="6" w:space="0" w:color="auto"/>
              <w:bottom w:val="single" w:sz="6" w:space="0" w:color="auto"/>
              <w:right w:val="single" w:sz="6" w:space="0" w:color="auto"/>
            </w:tcBorders>
            <w:noWrap/>
            <w:vAlign w:val="bottom"/>
          </w:tcPr>
          <w:p w:rsidR="002D5A7B" w:rsidRPr="006F107A" w:rsidRDefault="002F6FB0" w:rsidP="006F107A">
            <w:pPr>
              <w:spacing w:after="0"/>
              <w:jc w:val="right"/>
              <w:rPr>
                <w:rFonts w:ascii="Times New Roman" w:eastAsia="Times New Roman" w:hAnsi="Times New Roman" w:cs="Times New Roman"/>
                <w:sz w:val="24"/>
                <w:szCs w:val="24"/>
                <w:lang w:eastAsia="tr-TR"/>
              </w:rPr>
            </w:pPr>
            <w:r w:rsidRPr="006F107A">
              <w:rPr>
                <w:rFonts w:ascii="Times New Roman" w:eastAsia="Times New Roman" w:hAnsi="Times New Roman" w:cs="Times New Roman"/>
                <w:sz w:val="24"/>
                <w:szCs w:val="24"/>
                <w:lang w:eastAsia="tr-TR"/>
              </w:rPr>
              <w:t>4,</w:t>
            </w:r>
            <w:r w:rsidR="006F107A">
              <w:rPr>
                <w:rFonts w:ascii="Times New Roman" w:eastAsia="Times New Roman" w:hAnsi="Times New Roman" w:cs="Times New Roman"/>
                <w:sz w:val="24"/>
                <w:szCs w:val="24"/>
                <w:lang w:eastAsia="tr-TR"/>
              </w:rPr>
              <w:t>4</w:t>
            </w:r>
          </w:p>
        </w:tc>
        <w:tc>
          <w:tcPr>
            <w:tcW w:w="1134" w:type="dxa"/>
            <w:tcBorders>
              <w:top w:val="single" w:sz="6" w:space="0" w:color="auto"/>
              <w:left w:val="single" w:sz="6" w:space="0" w:color="auto"/>
              <w:bottom w:val="single" w:sz="6" w:space="0" w:color="auto"/>
              <w:right w:val="single" w:sz="6" w:space="0" w:color="auto"/>
            </w:tcBorders>
            <w:noWrap/>
            <w:vAlign w:val="bottom"/>
          </w:tcPr>
          <w:p w:rsidR="002D5A7B" w:rsidRPr="006F107A" w:rsidRDefault="006F107A"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w:t>
            </w:r>
          </w:p>
        </w:tc>
        <w:tc>
          <w:tcPr>
            <w:tcW w:w="1134" w:type="dxa"/>
            <w:tcBorders>
              <w:top w:val="single" w:sz="6" w:space="0" w:color="auto"/>
              <w:left w:val="single" w:sz="6" w:space="0" w:color="auto"/>
              <w:bottom w:val="single" w:sz="6" w:space="0" w:color="auto"/>
              <w:right w:val="single" w:sz="8" w:space="0" w:color="auto"/>
            </w:tcBorders>
            <w:noWrap/>
            <w:vAlign w:val="bottom"/>
          </w:tcPr>
          <w:p w:rsidR="002D5A7B" w:rsidRPr="006F107A" w:rsidRDefault="002F6FB0" w:rsidP="00933401">
            <w:pPr>
              <w:spacing w:after="0"/>
              <w:jc w:val="right"/>
              <w:rPr>
                <w:rFonts w:ascii="Times New Roman" w:eastAsia="Times New Roman" w:hAnsi="Times New Roman" w:cs="Times New Roman"/>
                <w:sz w:val="24"/>
                <w:szCs w:val="24"/>
                <w:lang w:eastAsia="tr-TR"/>
              </w:rPr>
            </w:pPr>
            <w:r w:rsidRPr="006F107A">
              <w:rPr>
                <w:rFonts w:ascii="Times New Roman" w:eastAsia="Times New Roman" w:hAnsi="Times New Roman" w:cs="Times New Roman"/>
                <w:sz w:val="24"/>
                <w:szCs w:val="24"/>
                <w:lang w:eastAsia="tr-TR"/>
              </w:rPr>
              <w:t>5,0</w:t>
            </w:r>
          </w:p>
        </w:tc>
      </w:tr>
      <w:tr w:rsidR="00932F51" w:rsidRPr="00932F51" w:rsidTr="004B53A7">
        <w:trPr>
          <w:trHeight w:val="170"/>
          <w:jc w:val="center"/>
        </w:trPr>
        <w:tc>
          <w:tcPr>
            <w:tcW w:w="4330" w:type="dxa"/>
            <w:tcBorders>
              <w:top w:val="single" w:sz="6" w:space="0" w:color="auto"/>
              <w:left w:val="single" w:sz="8" w:space="0" w:color="auto"/>
              <w:bottom w:val="single" w:sz="6" w:space="0" w:color="auto"/>
              <w:right w:val="single" w:sz="6" w:space="0" w:color="auto"/>
            </w:tcBorders>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GSYH (Milyar TL, Cari Fiyatlarla)</w:t>
            </w:r>
          </w:p>
        </w:tc>
        <w:tc>
          <w:tcPr>
            <w:tcW w:w="1134" w:type="dxa"/>
            <w:tcBorders>
              <w:top w:val="single" w:sz="6" w:space="0" w:color="auto"/>
              <w:left w:val="single" w:sz="6" w:space="0" w:color="auto"/>
              <w:bottom w:val="single" w:sz="6" w:space="0" w:color="auto"/>
              <w:right w:val="single" w:sz="6" w:space="0" w:color="auto"/>
            </w:tcBorders>
            <w:noWrap/>
            <w:vAlign w:val="bottom"/>
          </w:tcPr>
          <w:p w:rsidR="002D5A7B" w:rsidRPr="006F107A" w:rsidRDefault="006F107A"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2.404</w:t>
            </w:r>
          </w:p>
        </w:tc>
        <w:tc>
          <w:tcPr>
            <w:tcW w:w="1134" w:type="dxa"/>
            <w:tcBorders>
              <w:top w:val="single" w:sz="6" w:space="0" w:color="auto"/>
              <w:left w:val="single" w:sz="6" w:space="0" w:color="auto"/>
              <w:bottom w:val="single" w:sz="6" w:space="0" w:color="auto"/>
              <w:right w:val="single" w:sz="6" w:space="0" w:color="auto"/>
            </w:tcBorders>
            <w:noWrap/>
            <w:vAlign w:val="bottom"/>
          </w:tcPr>
          <w:p w:rsidR="002D5A7B" w:rsidRPr="006F107A" w:rsidRDefault="00066707" w:rsidP="006F107A">
            <w:pPr>
              <w:spacing w:after="0"/>
              <w:jc w:val="right"/>
              <w:rPr>
                <w:rFonts w:ascii="Times New Roman" w:eastAsia="Times New Roman" w:hAnsi="Times New Roman" w:cs="Times New Roman"/>
                <w:sz w:val="24"/>
                <w:szCs w:val="24"/>
                <w:lang w:eastAsia="tr-TR"/>
              </w:rPr>
            </w:pPr>
            <w:r w:rsidRPr="006F107A">
              <w:rPr>
                <w:rFonts w:ascii="Times New Roman" w:eastAsia="Times New Roman" w:hAnsi="Times New Roman" w:cs="Times New Roman"/>
                <w:sz w:val="24"/>
                <w:szCs w:val="24"/>
                <w:lang w:eastAsia="tr-TR"/>
              </w:rPr>
              <w:t>2.6</w:t>
            </w:r>
            <w:r w:rsidR="006F107A">
              <w:rPr>
                <w:rFonts w:ascii="Times New Roman" w:eastAsia="Times New Roman" w:hAnsi="Times New Roman" w:cs="Times New Roman"/>
                <w:sz w:val="24"/>
                <w:szCs w:val="24"/>
                <w:lang w:eastAsia="tr-TR"/>
              </w:rPr>
              <w:t>86</w:t>
            </w:r>
          </w:p>
        </w:tc>
        <w:tc>
          <w:tcPr>
            <w:tcW w:w="1134" w:type="dxa"/>
            <w:tcBorders>
              <w:top w:val="single" w:sz="6" w:space="0" w:color="auto"/>
              <w:left w:val="single" w:sz="6" w:space="0" w:color="auto"/>
              <w:bottom w:val="single" w:sz="6" w:space="0" w:color="auto"/>
              <w:right w:val="single" w:sz="8" w:space="0" w:color="auto"/>
            </w:tcBorders>
            <w:noWrap/>
            <w:vAlign w:val="bottom"/>
          </w:tcPr>
          <w:p w:rsidR="002D5A7B" w:rsidRPr="006F107A" w:rsidRDefault="00066707" w:rsidP="006F107A">
            <w:pPr>
              <w:spacing w:after="0"/>
              <w:jc w:val="right"/>
              <w:rPr>
                <w:rFonts w:ascii="Times New Roman" w:eastAsia="Times New Roman" w:hAnsi="Times New Roman" w:cs="Times New Roman"/>
                <w:sz w:val="24"/>
                <w:szCs w:val="24"/>
                <w:lang w:eastAsia="tr-TR"/>
              </w:rPr>
            </w:pPr>
            <w:r w:rsidRPr="006F107A">
              <w:rPr>
                <w:rFonts w:ascii="Times New Roman" w:eastAsia="Times New Roman" w:hAnsi="Times New Roman" w:cs="Times New Roman"/>
                <w:sz w:val="24"/>
                <w:szCs w:val="24"/>
                <w:lang w:eastAsia="tr-TR"/>
              </w:rPr>
              <w:t>2</w:t>
            </w:r>
            <w:r w:rsidR="005550D7" w:rsidRPr="006F107A">
              <w:rPr>
                <w:rFonts w:ascii="Times New Roman" w:eastAsia="Times New Roman" w:hAnsi="Times New Roman" w:cs="Times New Roman"/>
                <w:sz w:val="24"/>
                <w:szCs w:val="24"/>
                <w:lang w:eastAsia="tr-TR"/>
              </w:rPr>
              <w:t>.</w:t>
            </w:r>
            <w:r w:rsidRPr="006F107A">
              <w:rPr>
                <w:rFonts w:ascii="Times New Roman" w:eastAsia="Times New Roman" w:hAnsi="Times New Roman" w:cs="Times New Roman"/>
                <w:sz w:val="24"/>
                <w:szCs w:val="24"/>
                <w:lang w:eastAsia="tr-TR"/>
              </w:rPr>
              <w:t>9</w:t>
            </w:r>
            <w:r w:rsidR="006F107A">
              <w:rPr>
                <w:rFonts w:ascii="Times New Roman" w:eastAsia="Times New Roman" w:hAnsi="Times New Roman" w:cs="Times New Roman"/>
                <w:sz w:val="24"/>
                <w:szCs w:val="24"/>
                <w:lang w:eastAsia="tr-TR"/>
              </w:rPr>
              <w:t>87</w:t>
            </w:r>
          </w:p>
        </w:tc>
      </w:tr>
      <w:tr w:rsidR="0020312C" w:rsidRPr="00932F51" w:rsidTr="004B53A7">
        <w:trPr>
          <w:trHeight w:val="170"/>
          <w:jc w:val="center"/>
        </w:trPr>
        <w:tc>
          <w:tcPr>
            <w:tcW w:w="4330" w:type="dxa"/>
            <w:tcBorders>
              <w:top w:val="single" w:sz="6" w:space="0" w:color="auto"/>
              <w:left w:val="single" w:sz="8" w:space="0" w:color="auto"/>
              <w:bottom w:val="single" w:sz="8" w:space="0" w:color="auto"/>
              <w:right w:val="single" w:sz="6" w:space="0" w:color="auto"/>
            </w:tcBorders>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TÜFE Yılsonu (%)</w:t>
            </w:r>
          </w:p>
        </w:tc>
        <w:tc>
          <w:tcPr>
            <w:tcW w:w="1134" w:type="dxa"/>
            <w:tcBorders>
              <w:top w:val="single" w:sz="6" w:space="0" w:color="auto"/>
              <w:left w:val="single" w:sz="6" w:space="0" w:color="auto"/>
              <w:bottom w:val="single" w:sz="6" w:space="0" w:color="auto"/>
              <w:right w:val="single" w:sz="6" w:space="0" w:color="auto"/>
            </w:tcBorders>
            <w:noWrap/>
            <w:vAlign w:val="bottom"/>
          </w:tcPr>
          <w:p w:rsidR="002D5A7B" w:rsidRPr="00932F51" w:rsidRDefault="00066707"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6,5</w:t>
            </w:r>
          </w:p>
        </w:tc>
        <w:tc>
          <w:tcPr>
            <w:tcW w:w="1134" w:type="dxa"/>
            <w:tcBorders>
              <w:top w:val="single" w:sz="6" w:space="0" w:color="auto"/>
              <w:left w:val="single" w:sz="6" w:space="0" w:color="auto"/>
              <w:bottom w:val="single" w:sz="6" w:space="0" w:color="auto"/>
              <w:right w:val="single" w:sz="6" w:space="0" w:color="auto"/>
            </w:tcBorders>
            <w:noWrap/>
            <w:vAlign w:val="bottom"/>
          </w:tcPr>
          <w:p w:rsidR="002D5A7B" w:rsidRPr="00932F51" w:rsidRDefault="00066707"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5,0</w:t>
            </w:r>
          </w:p>
        </w:tc>
        <w:tc>
          <w:tcPr>
            <w:tcW w:w="1134" w:type="dxa"/>
            <w:tcBorders>
              <w:top w:val="single" w:sz="6" w:space="0" w:color="auto"/>
              <w:left w:val="single" w:sz="6" w:space="0" w:color="auto"/>
              <w:bottom w:val="single" w:sz="8" w:space="0" w:color="auto"/>
              <w:right w:val="single" w:sz="8" w:space="0" w:color="auto"/>
            </w:tcBorders>
            <w:noWrap/>
            <w:vAlign w:val="bottom"/>
          </w:tcPr>
          <w:p w:rsidR="002D5A7B" w:rsidRPr="00932F51" w:rsidRDefault="00066707"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5,0</w:t>
            </w:r>
          </w:p>
        </w:tc>
      </w:tr>
    </w:tbl>
    <w:p w:rsidR="002D5A7B" w:rsidRPr="00932F51" w:rsidRDefault="002D5A7B" w:rsidP="00933401">
      <w:pPr>
        <w:tabs>
          <w:tab w:val="left" w:pos="900"/>
        </w:tabs>
        <w:spacing w:before="240" w:after="120"/>
        <w:ind w:firstLine="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B. Bütçe Giderlerine İlişkin Temel Politikalar</w:t>
      </w:r>
    </w:p>
    <w:p w:rsidR="00C02F56" w:rsidRPr="00932F51" w:rsidRDefault="00D041E7"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2120CF"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w:t>
      </w:r>
      <w:r w:rsidR="002D5A7B" w:rsidRPr="00932F51">
        <w:rPr>
          <w:rFonts w:ascii="Times New Roman" w:eastAsia="Times New Roman" w:hAnsi="Times New Roman" w:cs="Times New Roman"/>
          <w:sz w:val="24"/>
          <w:szCs w:val="24"/>
          <w:lang w:eastAsia="tr-TR"/>
        </w:rPr>
        <w:t xml:space="preserve">döneminde, kamu harcama politikasının çok yıllı bütçeleme yaklaşımı </w:t>
      </w:r>
      <w:r w:rsidR="005E6868" w:rsidRPr="00932F51">
        <w:rPr>
          <w:rFonts w:ascii="Times New Roman" w:eastAsia="Times New Roman" w:hAnsi="Times New Roman" w:cs="Times New Roman"/>
          <w:sz w:val="24"/>
          <w:szCs w:val="24"/>
          <w:lang w:eastAsia="tr-TR"/>
        </w:rPr>
        <w:t>çerçevesinde</w:t>
      </w:r>
      <w:r w:rsidR="002D5A7B" w:rsidRPr="00932F51">
        <w:rPr>
          <w:rFonts w:ascii="Times New Roman" w:eastAsia="Times New Roman" w:hAnsi="Times New Roman" w:cs="Times New Roman"/>
          <w:sz w:val="24"/>
          <w:szCs w:val="24"/>
          <w:lang w:eastAsia="tr-TR"/>
        </w:rPr>
        <w:t xml:space="preserve">, </w:t>
      </w:r>
      <w:r w:rsidR="005E6868" w:rsidRPr="00932F51">
        <w:rPr>
          <w:rFonts w:ascii="Times New Roman" w:eastAsia="Times New Roman" w:hAnsi="Times New Roman" w:cs="Times New Roman"/>
          <w:sz w:val="24"/>
          <w:szCs w:val="24"/>
          <w:lang w:eastAsia="tr-TR"/>
        </w:rPr>
        <w:t xml:space="preserve">belirlenen politika öncelikleri dikkate alınarak ve </w:t>
      </w:r>
      <w:r w:rsidR="002D5A7B" w:rsidRPr="00932F51">
        <w:rPr>
          <w:rFonts w:ascii="Times New Roman" w:eastAsia="Times New Roman" w:hAnsi="Times New Roman" w:cs="Times New Roman"/>
          <w:sz w:val="24"/>
          <w:szCs w:val="24"/>
          <w:lang w:eastAsia="tr-TR"/>
        </w:rPr>
        <w:t xml:space="preserve">kamu idarelerine tahsis edilen ödenek tavanları </w:t>
      </w:r>
      <w:r w:rsidR="005E6868" w:rsidRPr="00932F51">
        <w:rPr>
          <w:rFonts w:ascii="Times New Roman" w:eastAsia="Times New Roman" w:hAnsi="Times New Roman" w:cs="Times New Roman"/>
          <w:sz w:val="24"/>
          <w:szCs w:val="24"/>
          <w:lang w:eastAsia="tr-TR"/>
        </w:rPr>
        <w:t xml:space="preserve">doğrultusunda </w:t>
      </w:r>
      <w:r w:rsidR="004B53A7">
        <w:rPr>
          <w:rFonts w:ascii="Times New Roman" w:eastAsia="Times New Roman" w:hAnsi="Times New Roman" w:cs="Times New Roman"/>
          <w:sz w:val="24"/>
          <w:szCs w:val="24"/>
          <w:lang w:eastAsia="tr-TR"/>
        </w:rPr>
        <w:t xml:space="preserve">yürütülmesi esas olacaktır. </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Kaynak kullanımında etkinliği artırmak ve hesap verebilirliği güçlendirmek amacıyla, kamu harcamalarına ilişkin karar alma sürecinde fayda-maliyet</w:t>
      </w:r>
      <w:r w:rsidR="00E266BA" w:rsidRPr="00932F51">
        <w:rPr>
          <w:rFonts w:ascii="Times New Roman" w:eastAsia="Times New Roman" w:hAnsi="Times New Roman" w:cs="Times New Roman"/>
          <w:sz w:val="24"/>
          <w:szCs w:val="24"/>
          <w:lang w:eastAsia="tr-TR"/>
        </w:rPr>
        <w:t>/maliyet-etkinlik</w:t>
      </w:r>
      <w:r w:rsidRPr="00932F51">
        <w:rPr>
          <w:rFonts w:ascii="Times New Roman" w:eastAsia="Times New Roman" w:hAnsi="Times New Roman" w:cs="Times New Roman"/>
          <w:sz w:val="24"/>
          <w:szCs w:val="24"/>
          <w:lang w:eastAsia="tr-TR"/>
        </w:rPr>
        <w:t xml:space="preserve"> analizlerinden yararlanılacak</w:t>
      </w:r>
      <w:r w:rsidR="00997408" w:rsidRPr="00932F51">
        <w:rPr>
          <w:rFonts w:ascii="Times New Roman" w:eastAsia="Times New Roman" w:hAnsi="Times New Roman" w:cs="Times New Roman"/>
          <w:sz w:val="24"/>
          <w:szCs w:val="24"/>
          <w:lang w:eastAsia="tr-TR"/>
        </w:rPr>
        <w:t xml:space="preserve">, </w:t>
      </w:r>
      <w:r w:rsidR="00C02F56" w:rsidRPr="00932F51">
        <w:rPr>
          <w:rFonts w:ascii="Times New Roman" w:eastAsia="Times New Roman" w:hAnsi="Times New Roman" w:cs="Times New Roman"/>
          <w:sz w:val="24"/>
          <w:szCs w:val="24"/>
          <w:lang w:eastAsia="tr-TR"/>
        </w:rPr>
        <w:t>benzer ihtiyaçların ortak alım yöntemiyle tedariki yaygınlaştırılacaktır.</w:t>
      </w:r>
      <w:r w:rsidR="00935F8F" w:rsidRPr="00932F51">
        <w:rPr>
          <w:rFonts w:ascii="Times New Roman" w:eastAsia="Times New Roman" w:hAnsi="Times New Roman" w:cs="Times New Roman"/>
          <w:sz w:val="24"/>
          <w:szCs w:val="24"/>
          <w:lang w:eastAsia="tr-TR"/>
        </w:rPr>
        <w:t xml:space="preserve"> </w:t>
      </w:r>
      <w:r w:rsidR="00E26A69" w:rsidRPr="00932F51">
        <w:rPr>
          <w:rFonts w:ascii="Times New Roman" w:eastAsia="Times New Roman" w:hAnsi="Times New Roman" w:cs="Times New Roman"/>
          <w:sz w:val="24"/>
          <w:szCs w:val="24"/>
          <w:lang w:eastAsia="tr-TR"/>
        </w:rPr>
        <w:t>Diğer taraftan</w:t>
      </w:r>
      <w:r w:rsidRPr="00932F51">
        <w:rPr>
          <w:rFonts w:ascii="Times New Roman" w:eastAsia="Times New Roman" w:hAnsi="Times New Roman" w:cs="Times New Roman"/>
          <w:sz w:val="24"/>
          <w:szCs w:val="24"/>
          <w:lang w:eastAsia="tr-TR"/>
        </w:rPr>
        <w:t xml:space="preserve"> bütçeleme süreçlerinde kullanılan kamu kaynağıyla elde edilen çıktı ve sonuçların daha etkin bir şekilde ilişkilendirilmesi amacıyla merkezi yönetim kapsamındaki kamu idarelerinde, kamu hizmetlerini program yaklaşımıyla ele alan bütçe yapısına </w:t>
      </w:r>
      <w:r w:rsidR="006A4B17" w:rsidRPr="00932F51">
        <w:rPr>
          <w:rFonts w:ascii="Times New Roman" w:eastAsia="Calibri" w:hAnsi="Times New Roman" w:cs="Times New Roman"/>
          <w:sz w:val="24"/>
          <w:szCs w:val="24"/>
        </w:rPr>
        <w:t>kademeli olarak</w:t>
      </w:r>
      <w:r w:rsidR="006A4B17" w:rsidRPr="00932F51">
        <w:rPr>
          <w:rFonts w:ascii="Times New Roman" w:eastAsia="Times New Roman" w:hAnsi="Times New Roman" w:cs="Times New Roman"/>
          <w:sz w:val="24"/>
          <w:szCs w:val="24"/>
          <w:lang w:eastAsia="tr-TR"/>
        </w:rPr>
        <w:t xml:space="preserve"> </w:t>
      </w:r>
      <w:r w:rsidR="003A0463" w:rsidRPr="00932F51">
        <w:rPr>
          <w:rFonts w:ascii="Times New Roman" w:eastAsia="Times New Roman" w:hAnsi="Times New Roman" w:cs="Times New Roman"/>
          <w:sz w:val="24"/>
          <w:szCs w:val="24"/>
          <w:lang w:eastAsia="tr-TR"/>
        </w:rPr>
        <w:t>geçi</w:t>
      </w:r>
      <w:r w:rsidR="00A87B26" w:rsidRPr="00932F51">
        <w:rPr>
          <w:rFonts w:ascii="Times New Roman" w:eastAsia="Times New Roman" w:hAnsi="Times New Roman" w:cs="Times New Roman"/>
          <w:sz w:val="24"/>
          <w:szCs w:val="24"/>
          <w:lang w:eastAsia="tr-TR"/>
        </w:rPr>
        <w:t>lecektir.</w:t>
      </w:r>
      <w:r w:rsidR="003A0463" w:rsidRPr="00932F51">
        <w:rPr>
          <w:rFonts w:ascii="Times New Roman" w:eastAsia="Times New Roman" w:hAnsi="Times New Roman" w:cs="Times New Roman"/>
          <w:sz w:val="24"/>
          <w:szCs w:val="24"/>
          <w:lang w:eastAsia="tr-TR"/>
        </w:rPr>
        <w:t xml:space="preserve"> </w:t>
      </w:r>
      <w:r w:rsidR="006A4B17" w:rsidRPr="00932F51">
        <w:rPr>
          <w:rFonts w:ascii="Times New Roman" w:eastAsia="Calibri" w:hAnsi="Times New Roman" w:cs="Times New Roman"/>
          <w:sz w:val="24"/>
          <w:szCs w:val="24"/>
        </w:rPr>
        <w:t xml:space="preserve">Bu çerçevede, 2018 yılında merkezi yönetim kapsamındaki kamu idarelerinin bütçe yapısına program sınıflandırması </w:t>
      </w:r>
      <w:proofErr w:type="gramStart"/>
      <w:r w:rsidR="006A4B17" w:rsidRPr="00932F51">
        <w:rPr>
          <w:rFonts w:ascii="Times New Roman" w:eastAsia="Calibri" w:hAnsi="Times New Roman" w:cs="Times New Roman"/>
          <w:sz w:val="24"/>
          <w:szCs w:val="24"/>
        </w:rPr>
        <w:t>dahil</w:t>
      </w:r>
      <w:proofErr w:type="gramEnd"/>
      <w:r w:rsidR="006A4B17" w:rsidRPr="00932F51">
        <w:rPr>
          <w:rFonts w:ascii="Times New Roman" w:eastAsia="Calibri" w:hAnsi="Times New Roman" w:cs="Times New Roman"/>
          <w:sz w:val="24"/>
          <w:szCs w:val="24"/>
        </w:rPr>
        <w:t xml:space="preserve"> edilecektir.</w:t>
      </w:r>
    </w:p>
    <w:p w:rsidR="00CC0DAB" w:rsidRPr="00932F51" w:rsidRDefault="00CC0DAB" w:rsidP="00933401">
      <w:pPr>
        <w:spacing w:after="120"/>
        <w:ind w:firstLine="567"/>
        <w:jc w:val="both"/>
        <w:rPr>
          <w:rFonts w:ascii="Times New Roman" w:eastAsia="Calibri" w:hAnsi="Times New Roman" w:cs="Times New Roman"/>
          <w:sz w:val="24"/>
          <w:szCs w:val="24"/>
        </w:rPr>
      </w:pPr>
      <w:r w:rsidRPr="00932F51">
        <w:rPr>
          <w:rFonts w:ascii="Times New Roman" w:eastAsia="Calibri" w:hAnsi="Times New Roman" w:cs="Times New Roman"/>
          <w:sz w:val="24"/>
          <w:szCs w:val="24"/>
        </w:rPr>
        <w:t xml:space="preserve">2017-2019 </w:t>
      </w:r>
      <w:r w:rsidR="009E3839" w:rsidRPr="00932F51">
        <w:rPr>
          <w:rFonts w:ascii="Times New Roman" w:eastAsia="Calibri" w:hAnsi="Times New Roman" w:cs="Times New Roman"/>
          <w:sz w:val="24"/>
          <w:szCs w:val="24"/>
        </w:rPr>
        <w:t xml:space="preserve">dönemi </w:t>
      </w:r>
      <w:r w:rsidRPr="00932F51">
        <w:rPr>
          <w:rFonts w:ascii="Times New Roman" w:eastAsia="Calibri" w:hAnsi="Times New Roman" w:cs="Times New Roman"/>
          <w:sz w:val="24"/>
          <w:szCs w:val="24"/>
        </w:rPr>
        <w:t xml:space="preserve">kamu idareleri bütçeleri tasarruf anlayışı çerçevesinde hazırlanacak ve uygulanacaktır. </w:t>
      </w:r>
      <w:r w:rsidR="00EA445D" w:rsidRPr="00932F51">
        <w:rPr>
          <w:rFonts w:ascii="Times New Roman" w:eastAsia="Calibri" w:hAnsi="Times New Roman" w:cs="Times New Roman"/>
          <w:sz w:val="24"/>
          <w:szCs w:val="24"/>
        </w:rPr>
        <w:t xml:space="preserve">İdarelerin </w:t>
      </w:r>
      <w:r w:rsidRPr="00932F51">
        <w:rPr>
          <w:rFonts w:ascii="Times New Roman" w:eastAsia="Calibri" w:hAnsi="Times New Roman" w:cs="Times New Roman"/>
          <w:sz w:val="24"/>
          <w:szCs w:val="24"/>
        </w:rPr>
        <w:t>ihtiyaç tespiti</w:t>
      </w:r>
      <w:r w:rsidR="009E3839" w:rsidRPr="00932F51">
        <w:rPr>
          <w:rFonts w:ascii="Times New Roman" w:eastAsia="Calibri" w:hAnsi="Times New Roman" w:cs="Times New Roman"/>
          <w:sz w:val="24"/>
          <w:szCs w:val="24"/>
        </w:rPr>
        <w:t>nde</w:t>
      </w:r>
      <w:r w:rsidRPr="00932F51">
        <w:rPr>
          <w:rFonts w:ascii="Times New Roman" w:eastAsia="Calibri" w:hAnsi="Times New Roman" w:cs="Times New Roman"/>
          <w:sz w:val="24"/>
          <w:szCs w:val="24"/>
        </w:rPr>
        <w:t>, mevcut mal ve malzemelerin etkin ve ekonomik kullanılmasını sağlayacak stok yönetimi gibi karar alma süreçleri</w:t>
      </w:r>
      <w:r w:rsidR="00EA445D" w:rsidRPr="00932F51">
        <w:rPr>
          <w:rFonts w:ascii="Times New Roman" w:eastAsia="Calibri" w:hAnsi="Times New Roman" w:cs="Times New Roman"/>
          <w:sz w:val="24"/>
          <w:szCs w:val="24"/>
        </w:rPr>
        <w:t>ni</w:t>
      </w:r>
      <w:r w:rsidRPr="00932F51">
        <w:rPr>
          <w:rFonts w:ascii="Times New Roman" w:eastAsia="Calibri" w:hAnsi="Times New Roman" w:cs="Times New Roman"/>
          <w:sz w:val="24"/>
          <w:szCs w:val="24"/>
        </w:rPr>
        <w:t xml:space="preserve"> güçlendirecek</w:t>
      </w:r>
      <w:r w:rsidR="00EA445D" w:rsidRPr="00932F51">
        <w:rPr>
          <w:rFonts w:ascii="Times New Roman" w:eastAsia="Calibri" w:hAnsi="Times New Roman" w:cs="Times New Roman"/>
          <w:sz w:val="24"/>
          <w:szCs w:val="24"/>
        </w:rPr>
        <w:t xml:space="preserve"> uygulamalara ağırlık verilecek</w:t>
      </w:r>
      <w:r w:rsidRPr="00932F51">
        <w:rPr>
          <w:rFonts w:ascii="Times New Roman" w:eastAsia="Calibri" w:hAnsi="Times New Roman" w:cs="Times New Roman"/>
          <w:sz w:val="24"/>
          <w:szCs w:val="24"/>
        </w:rPr>
        <w:t>tir.</w:t>
      </w:r>
    </w:p>
    <w:p w:rsidR="006A4B17" w:rsidRPr="00932F51" w:rsidRDefault="00CC0DAB" w:rsidP="00933401">
      <w:pPr>
        <w:spacing w:after="120"/>
        <w:ind w:firstLine="567"/>
        <w:jc w:val="both"/>
        <w:rPr>
          <w:rFonts w:ascii="Times New Roman" w:eastAsia="Calibri" w:hAnsi="Times New Roman" w:cs="Times New Roman"/>
          <w:sz w:val="24"/>
          <w:szCs w:val="24"/>
          <w:highlight w:val="yellow"/>
        </w:rPr>
      </w:pPr>
      <w:r w:rsidRPr="00932F51">
        <w:rPr>
          <w:rFonts w:ascii="Times New Roman" w:eastAsia="Calibri" w:hAnsi="Times New Roman" w:cs="Times New Roman"/>
          <w:sz w:val="24"/>
          <w:szCs w:val="24"/>
        </w:rPr>
        <w:t>Sağlık hizmetlerinin kalitesinden ödün verilmeksizin, gereksiz kullanımı önlemek üzere, ilaç, tıbbi cihaz ve tedavi harca</w:t>
      </w:r>
      <w:r w:rsidR="00B059A8" w:rsidRPr="00932F51">
        <w:rPr>
          <w:rFonts w:ascii="Times New Roman" w:eastAsia="Calibri" w:hAnsi="Times New Roman" w:cs="Times New Roman"/>
          <w:sz w:val="24"/>
          <w:szCs w:val="24"/>
        </w:rPr>
        <w:t xml:space="preserve">malarını daha </w:t>
      </w:r>
      <w:r w:rsidR="00EA445D" w:rsidRPr="00932F51">
        <w:rPr>
          <w:rFonts w:ascii="Times New Roman" w:eastAsia="Calibri" w:hAnsi="Times New Roman" w:cs="Times New Roman"/>
          <w:sz w:val="24"/>
          <w:szCs w:val="24"/>
        </w:rPr>
        <w:t xml:space="preserve">etkin </w:t>
      </w:r>
      <w:r w:rsidR="00B059A8" w:rsidRPr="00932F51">
        <w:rPr>
          <w:rFonts w:ascii="Times New Roman" w:eastAsia="Calibri" w:hAnsi="Times New Roman" w:cs="Times New Roman"/>
          <w:sz w:val="24"/>
          <w:szCs w:val="24"/>
        </w:rPr>
        <w:t>hale getire</w:t>
      </w:r>
      <w:r w:rsidRPr="00932F51">
        <w:rPr>
          <w:rFonts w:ascii="Times New Roman" w:eastAsia="Calibri" w:hAnsi="Times New Roman" w:cs="Times New Roman"/>
          <w:sz w:val="24"/>
          <w:szCs w:val="24"/>
        </w:rPr>
        <w:t>cek tedbirler uygulanacaktır.</w:t>
      </w:r>
      <w:r w:rsidR="00932F51">
        <w:rPr>
          <w:rFonts w:ascii="Times New Roman" w:eastAsia="Calibri" w:hAnsi="Times New Roman" w:cs="Times New Roman"/>
          <w:sz w:val="24"/>
          <w:szCs w:val="24"/>
        </w:rPr>
        <w:t xml:space="preserve"> </w:t>
      </w:r>
      <w:r w:rsidRPr="00932F51">
        <w:rPr>
          <w:rFonts w:ascii="Times New Roman" w:eastAsia="Calibri" w:hAnsi="Times New Roman" w:cs="Times New Roman"/>
          <w:sz w:val="24"/>
          <w:szCs w:val="24"/>
        </w:rPr>
        <w:t xml:space="preserve">Üniversite hastanelerinin yapısal sorunlarının giderilmesine yönelik tedbirler alınacaktır. </w:t>
      </w:r>
    </w:p>
    <w:p w:rsidR="007456C3"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Mali Plan döneminde </w:t>
      </w:r>
      <w:r w:rsidR="00184DAC" w:rsidRPr="00932F51">
        <w:rPr>
          <w:rFonts w:ascii="Times New Roman" w:eastAsia="Times New Roman" w:hAnsi="Times New Roman" w:cs="Times New Roman"/>
          <w:sz w:val="24"/>
          <w:szCs w:val="24"/>
          <w:lang w:eastAsia="tr-TR"/>
        </w:rPr>
        <w:t xml:space="preserve">büyümeye katkı sağlamak amacıyla </w:t>
      </w:r>
      <w:r w:rsidRPr="00932F51">
        <w:rPr>
          <w:rFonts w:ascii="Times New Roman" w:eastAsia="Times New Roman" w:hAnsi="Times New Roman" w:cs="Times New Roman"/>
          <w:sz w:val="24"/>
          <w:szCs w:val="24"/>
          <w:lang w:eastAsia="tr-TR"/>
        </w:rPr>
        <w:t>kamu yatırımları</w:t>
      </w:r>
      <w:r w:rsidR="00184DAC" w:rsidRPr="00932F51">
        <w:rPr>
          <w:rFonts w:ascii="Times New Roman" w:eastAsia="Times New Roman" w:hAnsi="Times New Roman" w:cs="Times New Roman"/>
          <w:sz w:val="24"/>
          <w:szCs w:val="24"/>
          <w:lang w:eastAsia="tr-TR"/>
        </w:rPr>
        <w:t>,</w:t>
      </w:r>
      <w:r w:rsidR="00521CDF" w:rsidRPr="00932F51">
        <w:rPr>
          <w:rFonts w:ascii="Times New Roman" w:eastAsia="Times New Roman" w:hAnsi="Times New Roman" w:cs="Times New Roman"/>
          <w:sz w:val="24"/>
          <w:szCs w:val="24"/>
          <w:lang w:eastAsia="tr-TR"/>
        </w:rPr>
        <w:t xml:space="preserve"> özel sektörün üretken faaliyetlerini destekleyecek</w:t>
      </w:r>
      <w:r w:rsidR="00B059A8" w:rsidRPr="00932F51">
        <w:rPr>
          <w:rFonts w:ascii="Times New Roman" w:eastAsia="Times New Roman" w:hAnsi="Times New Roman" w:cs="Times New Roman"/>
          <w:sz w:val="24"/>
          <w:szCs w:val="24"/>
          <w:lang w:eastAsia="tr-TR"/>
        </w:rPr>
        <w:t>,</w:t>
      </w:r>
      <w:r w:rsidR="00C0073E" w:rsidRPr="00932F51">
        <w:rPr>
          <w:rFonts w:ascii="Times New Roman" w:eastAsia="Times New Roman" w:hAnsi="Times New Roman" w:cs="Times New Roman"/>
          <w:sz w:val="24"/>
          <w:szCs w:val="24"/>
          <w:lang w:eastAsia="tr-TR"/>
        </w:rPr>
        <w:t xml:space="preserve"> </w:t>
      </w:r>
      <w:r w:rsidR="00E702FC" w:rsidRPr="00932F51">
        <w:rPr>
          <w:rFonts w:ascii="Times New Roman" w:eastAsia="Calibri" w:hAnsi="Times New Roman" w:cs="Times New Roman"/>
          <w:sz w:val="24"/>
          <w:szCs w:val="24"/>
        </w:rPr>
        <w:t>bölgelerin gelişme potansiyellerini harekete geçirecek, istihdamı ve ülke refahını artır</w:t>
      </w:r>
      <w:r w:rsidR="00B059A8" w:rsidRPr="00932F51">
        <w:rPr>
          <w:rFonts w:ascii="Times New Roman" w:eastAsia="Calibri" w:hAnsi="Times New Roman" w:cs="Times New Roman"/>
          <w:sz w:val="24"/>
          <w:szCs w:val="24"/>
        </w:rPr>
        <w:t xml:space="preserve">acak </w:t>
      </w:r>
      <w:r w:rsidR="00E702FC" w:rsidRPr="00932F51">
        <w:rPr>
          <w:rFonts w:ascii="Times New Roman" w:eastAsia="Calibri" w:hAnsi="Times New Roman" w:cs="Times New Roman"/>
          <w:sz w:val="24"/>
          <w:szCs w:val="24"/>
        </w:rPr>
        <w:t>alanlara yönlendirilecek</w:t>
      </w:r>
      <w:r w:rsidR="00184DAC" w:rsidRPr="00932F51">
        <w:rPr>
          <w:rFonts w:ascii="Times New Roman" w:eastAsia="Calibri" w:hAnsi="Times New Roman" w:cs="Times New Roman"/>
          <w:sz w:val="24"/>
          <w:szCs w:val="24"/>
        </w:rPr>
        <w:t>tir.</w:t>
      </w:r>
      <w:r w:rsidR="00E702FC" w:rsidRPr="00932F51">
        <w:rPr>
          <w:rFonts w:ascii="Times New Roman" w:eastAsia="Calibri" w:hAnsi="Times New Roman" w:cs="Times New Roman"/>
          <w:sz w:val="24"/>
          <w:szCs w:val="24"/>
        </w:rPr>
        <w:t xml:space="preserve"> </w:t>
      </w:r>
      <w:r w:rsidR="00D11B20" w:rsidRPr="00932F51">
        <w:rPr>
          <w:rFonts w:ascii="Times New Roman" w:eastAsia="Times New Roman" w:hAnsi="Times New Roman" w:cs="Times New Roman"/>
          <w:sz w:val="24"/>
          <w:szCs w:val="24"/>
          <w:lang w:eastAsia="tr-TR"/>
        </w:rPr>
        <w:t xml:space="preserve">Kamu yatırımlarında </w:t>
      </w:r>
      <w:proofErr w:type="spellStart"/>
      <w:r w:rsidR="00D11B20" w:rsidRPr="00932F51">
        <w:rPr>
          <w:rFonts w:ascii="Times New Roman" w:eastAsia="Times New Roman" w:hAnsi="Times New Roman" w:cs="Times New Roman"/>
          <w:sz w:val="24"/>
          <w:szCs w:val="24"/>
          <w:lang w:eastAsia="tr-TR"/>
        </w:rPr>
        <w:t>sektörel</w:t>
      </w:r>
      <w:proofErr w:type="spellEnd"/>
      <w:r w:rsidR="00D11B20" w:rsidRPr="00932F51">
        <w:rPr>
          <w:rFonts w:ascii="Times New Roman" w:eastAsia="Times New Roman" w:hAnsi="Times New Roman" w:cs="Times New Roman"/>
          <w:sz w:val="24"/>
          <w:szCs w:val="24"/>
          <w:lang w:eastAsia="tr-TR"/>
        </w:rPr>
        <w:t xml:space="preserve"> olarak, kamu-özel işbirliği modeliyle yürütülenler </w:t>
      </w:r>
      <w:proofErr w:type="gramStart"/>
      <w:r w:rsidR="00D11B20" w:rsidRPr="00932F51">
        <w:rPr>
          <w:rFonts w:ascii="Times New Roman" w:eastAsia="Times New Roman" w:hAnsi="Times New Roman" w:cs="Times New Roman"/>
          <w:sz w:val="24"/>
          <w:szCs w:val="24"/>
          <w:lang w:eastAsia="tr-TR"/>
        </w:rPr>
        <w:t>dahil</w:t>
      </w:r>
      <w:proofErr w:type="gramEnd"/>
      <w:r w:rsidR="00D11B20" w:rsidRPr="00932F51">
        <w:rPr>
          <w:rFonts w:ascii="Times New Roman" w:eastAsia="Times New Roman" w:hAnsi="Times New Roman" w:cs="Times New Roman"/>
          <w:sz w:val="24"/>
          <w:szCs w:val="24"/>
          <w:lang w:eastAsia="tr-TR"/>
        </w:rPr>
        <w:t xml:space="preserve"> olmak üzere, eğitim, sağlık, içme suyu ve kanalizasyon, bilim-teknoloji, ulaştırma ve sulama sektörlerine öncelik verilecektir. </w:t>
      </w:r>
      <w:r w:rsidR="00184DAC" w:rsidRPr="00932F51">
        <w:rPr>
          <w:rFonts w:ascii="Times New Roman" w:eastAsia="Times New Roman" w:hAnsi="Times New Roman" w:cs="Times New Roman"/>
          <w:sz w:val="24"/>
          <w:szCs w:val="24"/>
          <w:lang w:eastAsia="tr-TR"/>
        </w:rPr>
        <w:t xml:space="preserve">Diğer taraftan </w:t>
      </w:r>
      <w:r w:rsidR="00184DAC" w:rsidRPr="00932F51">
        <w:rPr>
          <w:rFonts w:ascii="Times New Roman" w:eastAsia="Calibri" w:hAnsi="Times New Roman" w:cs="Times New Roman"/>
          <w:sz w:val="24"/>
          <w:szCs w:val="24"/>
        </w:rPr>
        <w:t>kamu yatırımları,</w:t>
      </w:r>
      <w:r w:rsidR="00184DAC" w:rsidRPr="00932F51">
        <w:rPr>
          <w:rFonts w:ascii="Times New Roman" w:eastAsia="Times New Roman" w:hAnsi="Times New Roman" w:cs="Times New Roman"/>
          <w:sz w:val="24"/>
          <w:szCs w:val="24"/>
          <w:lang w:eastAsia="tr-TR"/>
        </w:rPr>
        <w:t xml:space="preserve"> b</w:t>
      </w:r>
      <w:r w:rsidR="00E266BA" w:rsidRPr="00932F51">
        <w:rPr>
          <w:rFonts w:ascii="Times New Roman" w:eastAsia="Times New Roman" w:hAnsi="Times New Roman" w:cs="Times New Roman"/>
          <w:sz w:val="24"/>
          <w:szCs w:val="24"/>
          <w:lang w:eastAsia="tr-TR"/>
        </w:rPr>
        <w:t xml:space="preserve">ölgesel gelişmişlik farklılıklarının giderilmesi amacıyla </w:t>
      </w:r>
      <w:r w:rsidR="007456C3" w:rsidRPr="00932F51">
        <w:rPr>
          <w:rFonts w:ascii="Times New Roman" w:eastAsia="Times New Roman" w:hAnsi="Times New Roman" w:cs="Times New Roman"/>
          <w:sz w:val="24"/>
          <w:szCs w:val="24"/>
          <w:lang w:eastAsia="tr-TR"/>
        </w:rPr>
        <w:t xml:space="preserve">GAP, DAP, KOP ve DOKAP </w:t>
      </w:r>
      <w:r w:rsidR="00184DAC" w:rsidRPr="00932F51">
        <w:rPr>
          <w:rFonts w:ascii="Times New Roman" w:eastAsia="Calibri" w:hAnsi="Times New Roman" w:cs="Times New Roman"/>
          <w:sz w:val="24"/>
          <w:szCs w:val="24"/>
        </w:rPr>
        <w:t>gibi</w:t>
      </w:r>
      <w:r w:rsidR="00E702FC" w:rsidRPr="00932F51">
        <w:rPr>
          <w:rFonts w:ascii="Times New Roman" w:eastAsia="Calibri" w:hAnsi="Times New Roman" w:cs="Times New Roman"/>
          <w:sz w:val="24"/>
          <w:szCs w:val="24"/>
        </w:rPr>
        <w:t xml:space="preserve"> bölge planlarıyla uyumlu olacak şekilde </w:t>
      </w:r>
      <w:r w:rsidR="00C02F4F" w:rsidRPr="00932F51">
        <w:rPr>
          <w:rFonts w:ascii="Times New Roman" w:eastAsia="Times New Roman" w:hAnsi="Times New Roman" w:cs="Times New Roman"/>
          <w:sz w:val="24"/>
          <w:szCs w:val="24"/>
          <w:lang w:eastAsia="tr-TR"/>
        </w:rPr>
        <w:t xml:space="preserve">ekonomik ve sosyal altyapı </w:t>
      </w:r>
      <w:r w:rsidR="00760C87" w:rsidRPr="00932F51">
        <w:rPr>
          <w:rFonts w:ascii="Times New Roman" w:eastAsia="Calibri" w:hAnsi="Times New Roman" w:cs="Times New Roman"/>
          <w:sz w:val="24"/>
          <w:szCs w:val="24"/>
        </w:rPr>
        <w:t>alanlarında yoğunlaştırılmaya devam edilecektir.</w:t>
      </w:r>
      <w:r w:rsidR="00760C87" w:rsidRPr="00932F51">
        <w:rPr>
          <w:rFonts w:ascii="Times New Roman" w:eastAsia="Times New Roman" w:hAnsi="Times New Roman" w:cs="Times New Roman"/>
          <w:sz w:val="24"/>
          <w:szCs w:val="24"/>
          <w:lang w:eastAsia="tr-TR"/>
        </w:rPr>
        <w:t xml:space="preserve"> </w:t>
      </w:r>
    </w:p>
    <w:p w:rsidR="00F128E6" w:rsidRPr="00932F51" w:rsidRDefault="00D11B20" w:rsidP="00933401">
      <w:pPr>
        <w:spacing w:after="120"/>
        <w:ind w:firstLine="567"/>
        <w:jc w:val="both"/>
        <w:rPr>
          <w:rFonts w:ascii="Times New Roman" w:eastAsia="Calibri" w:hAnsi="Times New Roman" w:cs="Times New Roman"/>
          <w:sz w:val="24"/>
          <w:szCs w:val="24"/>
        </w:rPr>
      </w:pPr>
      <w:r w:rsidRPr="00932F51">
        <w:rPr>
          <w:rFonts w:ascii="Times New Roman" w:eastAsia="Calibri" w:hAnsi="Times New Roman" w:cs="Times New Roman"/>
          <w:sz w:val="24"/>
          <w:szCs w:val="24"/>
        </w:rPr>
        <w:t xml:space="preserve">Mali Plan döneminde ayrıca, </w:t>
      </w:r>
      <w:r w:rsidR="00F128E6" w:rsidRPr="00932F51">
        <w:rPr>
          <w:rFonts w:ascii="Times New Roman" w:eastAsia="Calibri" w:hAnsi="Times New Roman" w:cs="Times New Roman"/>
          <w:sz w:val="24"/>
          <w:szCs w:val="24"/>
        </w:rPr>
        <w:t xml:space="preserve">Doğu ve Güneydoğu Anadolu Bölgesinin kalkındırılması, bölgedeki işsizliğin azaltılması, terörün meydana getirdiği etkilerin ortadan kaldırılması ve oluşan hasarların giderilmesi amacıyla “Doğu ve Güneydoğu Anadolu Bölgesi Cazibe Merkezleri Programı, Yatırım ve Destek Hamlesi” hayata geçirilecektir. </w:t>
      </w:r>
    </w:p>
    <w:p w:rsidR="00E266BA" w:rsidRPr="00932F51" w:rsidRDefault="00E266BA"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Eğitim sisteminde, bireylerin kişilik ve kabiliyetlerini geliştiren, hayat boyu öğrenme yaklaşımı çerçevesinde işgücü piyasasıyla uyumunu güçlendiren, özel sektörün katkısını artıran, fırsat eşitliğine dayalı, kalite odaklı dönüşüm sürdürülecektir.</w:t>
      </w:r>
      <w:r w:rsidR="00760C87" w:rsidRPr="00932F51">
        <w:rPr>
          <w:rFonts w:ascii="Times New Roman" w:eastAsia="Times New Roman" w:hAnsi="Times New Roman" w:cs="Times New Roman"/>
          <w:sz w:val="24"/>
          <w:szCs w:val="24"/>
          <w:lang w:eastAsia="tr-TR"/>
        </w:rPr>
        <w:t xml:space="preserve"> </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Mali Plan döneminde, tarımsal destekleme amacıyla yapılan transferler; etkinlik, verimlilik ve katma değerin artırılması hedefi çerçevesinde gözden geçirilerek bu alanda gerekli düzenlemeler yapılacaktır.</w:t>
      </w:r>
      <w:r w:rsidR="00E266BA" w:rsidRPr="00932F51">
        <w:rPr>
          <w:rFonts w:ascii="Times New Roman" w:eastAsia="Times New Roman" w:hAnsi="Times New Roman" w:cs="Times New Roman"/>
          <w:sz w:val="24"/>
          <w:szCs w:val="24"/>
          <w:lang w:eastAsia="tr-TR"/>
        </w:rPr>
        <w:t xml:space="preserve"> </w:t>
      </w:r>
      <w:r w:rsidR="00E266BA" w:rsidRPr="006F3EA5">
        <w:rPr>
          <w:rFonts w:ascii="Times New Roman" w:eastAsia="Times New Roman" w:hAnsi="Times New Roman" w:cs="Times New Roman"/>
          <w:sz w:val="24"/>
          <w:szCs w:val="24"/>
          <w:lang w:eastAsia="tr-TR"/>
        </w:rPr>
        <w:t>Bu amaçla tarımsal destekler; iklim, toprak yapısı ve mevcut su potansiyeli ile bitkilerin su tüketimi dikkate alınarak havza düzeyinde, bölge ve ürün bazında düzenlenecektir.</w:t>
      </w:r>
      <w:r w:rsidR="00760C87" w:rsidRPr="00932F51">
        <w:rPr>
          <w:rFonts w:ascii="Times New Roman" w:eastAsia="Times New Roman" w:hAnsi="Times New Roman" w:cs="Times New Roman"/>
          <w:sz w:val="24"/>
          <w:szCs w:val="24"/>
          <w:lang w:eastAsia="tr-TR"/>
        </w:rPr>
        <w:t xml:space="preserve"> </w:t>
      </w:r>
    </w:p>
    <w:p w:rsidR="00562AE6" w:rsidRPr="00932F51" w:rsidRDefault="00562AE6" w:rsidP="00933401">
      <w:pPr>
        <w:spacing w:after="120"/>
        <w:ind w:firstLine="567"/>
        <w:jc w:val="both"/>
        <w:rPr>
          <w:rFonts w:ascii="Times New Roman" w:hAnsi="Times New Roman"/>
          <w:sz w:val="24"/>
          <w:szCs w:val="24"/>
        </w:rPr>
      </w:pPr>
      <w:r w:rsidRPr="00932F51">
        <w:rPr>
          <w:rFonts w:ascii="Times New Roman" w:hAnsi="Times New Roman"/>
          <w:sz w:val="24"/>
          <w:szCs w:val="24"/>
        </w:rPr>
        <w:t>Kamu mali yönetim sistemimiz değişen koşullara uygun olacak şekilde daha etkin, hesap verebilir ve şeffaf bir yapıya sahip olacaktır. Bu çerçevede,  AB müktesebatı ve uluslararası normlar esas alınmak suretiyle kamu mali yönetim ve kontrol sistemi gözden geçirilecek ve gerekli mevzuat değişiklikleri yapılacaktır.</w:t>
      </w:r>
    </w:p>
    <w:p w:rsidR="00F128E6" w:rsidRPr="00932F51" w:rsidRDefault="009A667D" w:rsidP="00933401">
      <w:pPr>
        <w:spacing w:after="120"/>
        <w:ind w:firstLine="567"/>
        <w:jc w:val="both"/>
        <w:rPr>
          <w:rFonts w:ascii="Times New Roman" w:eastAsia="Times New Roman" w:hAnsi="Times New Roman"/>
          <w:sz w:val="24"/>
          <w:szCs w:val="24"/>
          <w:lang w:eastAsia="tr-TR"/>
        </w:rPr>
      </w:pPr>
      <w:r w:rsidRPr="00932F51">
        <w:rPr>
          <w:rFonts w:ascii="Times New Roman" w:eastAsia="Times New Roman" w:hAnsi="Times New Roman"/>
          <w:sz w:val="24"/>
          <w:szCs w:val="24"/>
          <w:lang w:eastAsia="tr-TR"/>
        </w:rPr>
        <w:t xml:space="preserve">2017-2019 döneminde kamu idarelerinin kamu iç kontrol standartlarına uyum kapasitesi artırılacak, kamuda risk yönetimi uygulamaları yaygınlaştırılacak, risk yönetimine ilişkin bir rehber ve tüm kamu idarelerinin kullanımına yönelik bir risk yönetimi yazılımı geliştirilecektir. Mali Yönetim ve Kontrol Merkezi Uyumlaştırma Biriminin izleme fonksiyonu güçlendirilecektir. Kamu idarelerinin mali yönetim ve kontrol alanındaki hizmetlerinin etkinliğini artırmaya yönelik olarak insan kaynakları alt yapısını güçlendirmek amacıyla faaliyetler yürütülecektir. Bu çerçevede, kamu idarelerinin mali yönetim ve iç kontrole ilişkin kurumsallaşma, düzenleme ve uygulama düzeylerinin elektronik ortamda izlenmesine ve yönlendirilmesine ilişkin çalışmalara devam edilecektir. </w:t>
      </w:r>
    </w:p>
    <w:p w:rsidR="00F128E6" w:rsidRPr="00932F51" w:rsidRDefault="009A667D" w:rsidP="00933401">
      <w:pPr>
        <w:spacing w:after="120"/>
        <w:ind w:firstLine="567"/>
        <w:jc w:val="both"/>
        <w:rPr>
          <w:rFonts w:ascii="Times New Roman" w:eastAsia="Times New Roman" w:hAnsi="Times New Roman"/>
          <w:sz w:val="24"/>
          <w:szCs w:val="24"/>
          <w:lang w:eastAsia="tr-TR"/>
        </w:rPr>
      </w:pPr>
      <w:r w:rsidRPr="00932F51">
        <w:rPr>
          <w:rFonts w:ascii="Times New Roman" w:eastAsia="Times New Roman" w:hAnsi="Times New Roman"/>
          <w:sz w:val="24"/>
          <w:szCs w:val="24"/>
          <w:lang w:eastAsia="tr-TR"/>
        </w:rPr>
        <w:t xml:space="preserve">Mali Plan döneminde </w:t>
      </w:r>
      <w:r w:rsidRPr="00932F51">
        <w:rPr>
          <w:rFonts w:ascii="Times New Roman" w:hAnsi="Times New Roman"/>
          <w:sz w:val="24"/>
          <w:szCs w:val="24"/>
        </w:rPr>
        <w:t>iç denetimin genel stratejisini belirlemek ve iç denetim birimlerinin planlama ve programlamalarına esas teşkil etmek amacıyla 2017-2019 d</w:t>
      </w:r>
      <w:r w:rsidR="0093223D">
        <w:rPr>
          <w:rFonts w:ascii="Times New Roman" w:hAnsi="Times New Roman"/>
          <w:sz w:val="24"/>
          <w:szCs w:val="24"/>
        </w:rPr>
        <w:t>önemi “Kamu İç Denetim Strateji Belgesi”</w:t>
      </w:r>
      <w:r w:rsidRPr="00932F51">
        <w:rPr>
          <w:rFonts w:ascii="Times New Roman" w:hAnsi="Times New Roman"/>
          <w:sz w:val="24"/>
          <w:szCs w:val="24"/>
        </w:rPr>
        <w:t xml:space="preserve"> hazırlanacak ve yayımlanacaktır. </w:t>
      </w:r>
      <w:r w:rsidRPr="00932F51">
        <w:rPr>
          <w:rFonts w:ascii="Times New Roman" w:eastAsia="Times New Roman" w:hAnsi="Times New Roman"/>
          <w:sz w:val="24"/>
          <w:szCs w:val="24"/>
          <w:lang w:eastAsia="tr-TR"/>
        </w:rPr>
        <w:t>İç denetim sisteminin idarelerde daha etkin bir şekilde uygulanmasını sağlamak amacıyla iç denetimin insan kaynakları altyapısı nitelik ve nicelik olarak güçlendirilecektir. Kamu idarelerinin Kamu İç Denetim Standartlarına uyum düzeylerinin artırılması sağlanacaktır. İç denetim faaliyetleri ile denetimin yönetimi faaliyetleri Kamu İç Denetim Yazılımı (</w:t>
      </w:r>
      <w:proofErr w:type="spellStart"/>
      <w:r w:rsidRPr="00932F51">
        <w:rPr>
          <w:rFonts w:ascii="Times New Roman" w:eastAsia="Times New Roman" w:hAnsi="Times New Roman"/>
          <w:sz w:val="24"/>
          <w:szCs w:val="24"/>
          <w:lang w:eastAsia="tr-TR"/>
        </w:rPr>
        <w:t>İçDen</w:t>
      </w:r>
      <w:proofErr w:type="spellEnd"/>
      <w:r w:rsidRPr="00932F51">
        <w:rPr>
          <w:rFonts w:ascii="Times New Roman" w:eastAsia="Times New Roman" w:hAnsi="Times New Roman"/>
          <w:sz w:val="24"/>
          <w:szCs w:val="24"/>
          <w:lang w:eastAsia="tr-TR"/>
        </w:rPr>
        <w:t>) üzerinden yürütüleceğinden, İç Denetim Birimi Başkanlığı kurulan idarelerde söz konusu yazılımın hayata geçirilmesine yönelik çalış</w:t>
      </w:r>
      <w:r w:rsidR="00E452F2">
        <w:rPr>
          <w:rFonts w:ascii="Times New Roman" w:eastAsia="Times New Roman" w:hAnsi="Times New Roman"/>
          <w:sz w:val="24"/>
          <w:szCs w:val="24"/>
          <w:lang w:eastAsia="tr-TR"/>
        </w:rPr>
        <w:t>malara devam edilecektir. Kamu i</w:t>
      </w:r>
      <w:r w:rsidRPr="00932F51">
        <w:rPr>
          <w:rFonts w:ascii="Times New Roman" w:eastAsia="Times New Roman" w:hAnsi="Times New Roman"/>
          <w:sz w:val="24"/>
          <w:szCs w:val="24"/>
          <w:lang w:eastAsia="tr-TR"/>
        </w:rPr>
        <w:t>darelerinde iç denetim faaliyetlerinin dış değerlendirmesi faaliyetlerine devam edilecektir.</w:t>
      </w:r>
    </w:p>
    <w:p w:rsidR="002D5A7B" w:rsidRPr="00932F51" w:rsidRDefault="0020312C"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9A667D"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9A667D"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döneminde g</w:t>
      </w:r>
      <w:r w:rsidR="002D5A7B" w:rsidRPr="00932F51">
        <w:rPr>
          <w:rFonts w:ascii="Times New Roman" w:eastAsia="Times New Roman" w:hAnsi="Times New Roman" w:cs="Times New Roman"/>
          <w:sz w:val="24"/>
          <w:szCs w:val="24"/>
          <w:lang w:eastAsia="tr-TR"/>
        </w:rPr>
        <w:t xml:space="preserve">enel yönetim mali istatistikleri uluslararası standartlarla uyumlu olarak </w:t>
      </w:r>
      <w:r w:rsidR="00D63DFC" w:rsidRPr="00932F51">
        <w:rPr>
          <w:rFonts w:ascii="Times New Roman" w:eastAsia="Times New Roman" w:hAnsi="Times New Roman" w:cs="Times New Roman"/>
          <w:sz w:val="24"/>
          <w:szCs w:val="24"/>
          <w:lang w:eastAsia="tr-TR"/>
        </w:rPr>
        <w:t xml:space="preserve">üçer aylık dönemler halinde </w:t>
      </w:r>
      <w:r w:rsidR="002D5A7B" w:rsidRPr="00932F51">
        <w:rPr>
          <w:rFonts w:ascii="Times New Roman" w:eastAsia="Times New Roman" w:hAnsi="Times New Roman" w:cs="Times New Roman"/>
          <w:sz w:val="24"/>
          <w:szCs w:val="24"/>
          <w:lang w:eastAsia="tr-TR"/>
        </w:rPr>
        <w:t>yayımlan</w:t>
      </w:r>
      <w:r w:rsidR="00D63DFC" w:rsidRPr="00932F51">
        <w:rPr>
          <w:rFonts w:ascii="Times New Roman" w:eastAsia="Times New Roman" w:hAnsi="Times New Roman" w:cs="Times New Roman"/>
          <w:sz w:val="24"/>
          <w:szCs w:val="24"/>
          <w:lang w:eastAsia="tr-TR"/>
        </w:rPr>
        <w:t>maya devam edecektir.</w:t>
      </w:r>
      <w:r w:rsidR="003A0463" w:rsidRPr="00932F51">
        <w:rPr>
          <w:rFonts w:ascii="Times New Roman" w:eastAsia="Times New Roman" w:hAnsi="Times New Roman" w:cs="Times New Roman"/>
          <w:sz w:val="24"/>
          <w:szCs w:val="24"/>
          <w:lang w:eastAsia="tr-TR"/>
        </w:rPr>
        <w:t xml:space="preserve"> </w:t>
      </w:r>
      <w:r w:rsidR="00E452F2">
        <w:rPr>
          <w:rFonts w:ascii="Times New Roman" w:eastAsia="Calibri" w:hAnsi="Times New Roman" w:cs="Times New Roman"/>
          <w:sz w:val="24"/>
          <w:szCs w:val="24"/>
        </w:rPr>
        <w:t>Merkezi y</w:t>
      </w:r>
      <w:r w:rsidR="00311619" w:rsidRPr="00932F51">
        <w:rPr>
          <w:rFonts w:ascii="Times New Roman" w:eastAsia="Calibri" w:hAnsi="Times New Roman" w:cs="Times New Roman"/>
          <w:sz w:val="24"/>
          <w:szCs w:val="24"/>
        </w:rPr>
        <w:t xml:space="preserve">önetim kapsamındaki kamu idareleri ile ilgili tüm fonksiyonel süreçleri destekleyen, diğer mali bilişim sistemleri ile etkileşimli çalışan, bilgi üreten ve bilgi paylaşımında bulunan, </w:t>
      </w:r>
      <w:r w:rsidR="000001F3">
        <w:rPr>
          <w:rFonts w:ascii="Times New Roman" w:eastAsia="Calibri" w:hAnsi="Times New Roman" w:cs="Times New Roman"/>
          <w:sz w:val="24"/>
          <w:szCs w:val="24"/>
        </w:rPr>
        <w:t>Devlet Muhasebesi yazılımını da yenileyen</w:t>
      </w:r>
      <w:r w:rsidR="00311619" w:rsidRPr="00932F51">
        <w:rPr>
          <w:rFonts w:ascii="Times New Roman" w:eastAsia="Calibri" w:hAnsi="Times New Roman" w:cs="Times New Roman"/>
          <w:sz w:val="24"/>
          <w:szCs w:val="24"/>
        </w:rPr>
        <w:t xml:space="preserve"> Bütünleşik Kamu Mali Yönetim Bilişim Sistemi oluşturma çalışmaları sürdürülecektir.</w:t>
      </w:r>
      <w:r w:rsidR="00932F51" w:rsidRPr="00932F51">
        <w:rPr>
          <w:rFonts w:ascii="Times New Roman" w:eastAsia="Calibri" w:hAnsi="Times New Roman" w:cs="Times New Roman"/>
          <w:sz w:val="24"/>
          <w:szCs w:val="24"/>
        </w:rPr>
        <w:t xml:space="preserve"> </w:t>
      </w:r>
      <w:r w:rsidR="002D5A7B" w:rsidRPr="00932F51">
        <w:rPr>
          <w:rFonts w:ascii="Times New Roman" w:eastAsia="Times New Roman" w:hAnsi="Times New Roman" w:cs="Times New Roman"/>
          <w:sz w:val="24"/>
          <w:szCs w:val="24"/>
          <w:lang w:eastAsia="tr-TR"/>
        </w:rPr>
        <w:t>Kamu idarelerinin muhasebe sistemlerinin geliştirilmesi amacıyla muhasebe düzenlemelerinin Devlet Muhasebe Standartlarına uyumunun artırılması çalışmalarına devam edilecektir.</w:t>
      </w:r>
    </w:p>
    <w:p w:rsidR="001527EA" w:rsidRDefault="001527EA" w:rsidP="00933401">
      <w:pPr>
        <w:pStyle w:val="ListeParagraf"/>
        <w:tabs>
          <w:tab w:val="left" w:pos="567"/>
        </w:tabs>
        <w:spacing w:after="120"/>
        <w:ind w:left="0"/>
        <w:contextualSpacing w:val="0"/>
        <w:jc w:val="both"/>
        <w:rPr>
          <w:rFonts w:ascii="Times New Roman" w:eastAsia="Calibri" w:hAnsi="Times New Roman" w:cs="Times New Roman"/>
          <w:sz w:val="24"/>
          <w:szCs w:val="24"/>
        </w:rPr>
      </w:pPr>
      <w:r w:rsidRPr="00932F51">
        <w:rPr>
          <w:rFonts w:ascii="Times New Roman" w:eastAsia="Times New Roman" w:hAnsi="Times New Roman" w:cs="Times New Roman"/>
          <w:sz w:val="24"/>
          <w:szCs w:val="24"/>
          <w:lang w:eastAsia="tr-TR"/>
        </w:rPr>
        <w:tab/>
      </w:r>
      <w:r w:rsidR="00997408" w:rsidRPr="00932F51">
        <w:rPr>
          <w:rFonts w:ascii="Times New Roman" w:eastAsia="Times New Roman" w:hAnsi="Times New Roman" w:cs="Times New Roman"/>
          <w:sz w:val="24"/>
          <w:szCs w:val="24"/>
          <w:lang w:eastAsia="tr-TR"/>
        </w:rPr>
        <w:t>Kamuya ait taşınmazların tasarrufunda</w:t>
      </w:r>
      <w:r w:rsidR="0020312C" w:rsidRPr="00932F51">
        <w:rPr>
          <w:rFonts w:ascii="Times New Roman" w:eastAsia="Times New Roman" w:hAnsi="Times New Roman" w:cs="Times New Roman"/>
          <w:sz w:val="24"/>
          <w:szCs w:val="24"/>
          <w:lang w:eastAsia="tr-TR"/>
        </w:rPr>
        <w:t>,</w:t>
      </w:r>
      <w:r w:rsidR="00997408" w:rsidRPr="00932F51">
        <w:rPr>
          <w:rFonts w:ascii="Times New Roman" w:eastAsia="Times New Roman" w:hAnsi="Times New Roman" w:cs="Times New Roman"/>
          <w:sz w:val="24"/>
          <w:szCs w:val="24"/>
          <w:lang w:eastAsia="tr-TR"/>
        </w:rPr>
        <w:t xml:space="preserve"> satış dâhil tüm alternatifler değerlendirilecek</w:t>
      </w:r>
      <w:r w:rsidR="001728A1" w:rsidRPr="00932F51">
        <w:rPr>
          <w:rFonts w:ascii="Times New Roman" w:eastAsia="Times New Roman" w:hAnsi="Times New Roman" w:cs="Times New Roman"/>
          <w:sz w:val="24"/>
          <w:szCs w:val="24"/>
          <w:lang w:eastAsia="tr-TR"/>
        </w:rPr>
        <w:t>;</w:t>
      </w:r>
      <w:r w:rsidR="00997408" w:rsidRPr="00932F51">
        <w:rPr>
          <w:rFonts w:ascii="Times New Roman" w:eastAsia="Times New Roman" w:hAnsi="Times New Roman" w:cs="Times New Roman"/>
          <w:sz w:val="24"/>
          <w:szCs w:val="24"/>
          <w:lang w:eastAsia="tr-TR"/>
        </w:rPr>
        <w:t xml:space="preserve"> taşınmazlar</w:t>
      </w:r>
      <w:r w:rsidR="00DB1306" w:rsidRPr="00932F51">
        <w:rPr>
          <w:rFonts w:ascii="Times New Roman" w:eastAsia="Times New Roman" w:hAnsi="Times New Roman" w:cs="Times New Roman"/>
          <w:sz w:val="24"/>
          <w:szCs w:val="24"/>
          <w:lang w:eastAsia="tr-TR"/>
        </w:rPr>
        <w:t xml:space="preserve">la ilgili </w:t>
      </w:r>
      <w:r w:rsidR="008B5C13" w:rsidRPr="00932F51">
        <w:rPr>
          <w:rFonts w:ascii="Times New Roman" w:eastAsia="Times New Roman" w:hAnsi="Times New Roman" w:cs="Times New Roman"/>
          <w:sz w:val="24"/>
          <w:szCs w:val="24"/>
          <w:lang w:eastAsia="tr-TR"/>
        </w:rPr>
        <w:t>tasarrufta</w:t>
      </w:r>
      <w:r w:rsidR="00997408" w:rsidRPr="00932F51">
        <w:rPr>
          <w:rFonts w:ascii="Times New Roman" w:eastAsia="Times New Roman" w:hAnsi="Times New Roman" w:cs="Times New Roman"/>
          <w:sz w:val="24"/>
          <w:szCs w:val="24"/>
          <w:lang w:eastAsia="tr-TR"/>
        </w:rPr>
        <w:t xml:space="preserve"> bulunurken taşınmaz bazında etkinlik, ekonomiklik, verimlilik ilkeleri gözetilecektir.</w:t>
      </w:r>
      <w:r w:rsidR="009A667D" w:rsidRPr="00932F51">
        <w:rPr>
          <w:rFonts w:ascii="Times New Roman" w:eastAsia="Times New Roman" w:hAnsi="Times New Roman" w:cs="Times New Roman"/>
          <w:sz w:val="24"/>
          <w:szCs w:val="24"/>
          <w:lang w:eastAsia="tr-TR"/>
        </w:rPr>
        <w:t xml:space="preserve"> </w:t>
      </w:r>
      <w:r w:rsidRPr="00932F51">
        <w:rPr>
          <w:rFonts w:ascii="Times New Roman" w:eastAsia="Calibri" w:hAnsi="Times New Roman" w:cs="Times New Roman"/>
          <w:sz w:val="24"/>
          <w:szCs w:val="24"/>
        </w:rPr>
        <w:t xml:space="preserve">Kamu idarelerine tahsisli olan Hazine taşınmazlarından ilgili idarece tahsis amacında kullanılmayanların belirlenmesi, belirlenen bu taşınmazlara başka bir kamu idaresince kamu hizmetlerinin yürütülmesi için ihtiyaç duyulması halinde bu idarelere tahsisi, aksi halde diğer yöntemlerle </w:t>
      </w:r>
      <w:r w:rsidR="000001F3">
        <w:rPr>
          <w:rFonts w:ascii="Times New Roman" w:eastAsia="Calibri" w:hAnsi="Times New Roman" w:cs="Times New Roman"/>
          <w:sz w:val="24"/>
          <w:szCs w:val="24"/>
        </w:rPr>
        <w:t xml:space="preserve">eğitim alanı başta olmak üzere </w:t>
      </w:r>
      <w:r w:rsidRPr="00932F51">
        <w:rPr>
          <w:rFonts w:ascii="Times New Roman" w:eastAsia="Calibri" w:hAnsi="Times New Roman" w:cs="Times New Roman"/>
          <w:sz w:val="24"/>
          <w:szCs w:val="24"/>
        </w:rPr>
        <w:t>ekonomiye kazandırılmasına yönelik çalışmalara devam edilecektir.</w:t>
      </w:r>
    </w:p>
    <w:p w:rsidR="002D5A7B" w:rsidRPr="00932F51" w:rsidRDefault="002D5A7B" w:rsidP="00933401">
      <w:pPr>
        <w:spacing w:after="120"/>
        <w:ind w:firstLine="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C. Bütçe Gelirlerine İlişkin Temel Politikalar</w:t>
      </w:r>
    </w:p>
    <w:p w:rsidR="002D5A7B" w:rsidRPr="00932F51" w:rsidRDefault="000F488D"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9A667D"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9A667D"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w:t>
      </w:r>
      <w:r w:rsidR="002D5A7B" w:rsidRPr="00932F51">
        <w:rPr>
          <w:rFonts w:ascii="Times New Roman" w:eastAsia="Times New Roman" w:hAnsi="Times New Roman" w:cs="Times New Roman"/>
          <w:sz w:val="24"/>
          <w:szCs w:val="24"/>
          <w:lang w:eastAsia="tr-TR"/>
        </w:rPr>
        <w:t>döneminde izlenecek kamu gelir politikası</w:t>
      </w:r>
      <w:r w:rsidR="00E452F2">
        <w:rPr>
          <w:rFonts w:ascii="Times New Roman" w:eastAsia="Times New Roman" w:hAnsi="Times New Roman" w:cs="Times New Roman"/>
          <w:sz w:val="24"/>
          <w:szCs w:val="24"/>
          <w:lang w:eastAsia="tr-TR"/>
        </w:rPr>
        <w:t>;</w:t>
      </w:r>
      <w:r w:rsidR="002D5A7B" w:rsidRPr="00932F51">
        <w:rPr>
          <w:rFonts w:ascii="Times New Roman" w:eastAsia="Times New Roman" w:hAnsi="Times New Roman" w:cs="Times New Roman"/>
          <w:sz w:val="24"/>
          <w:szCs w:val="24"/>
          <w:lang w:eastAsia="tr-TR"/>
        </w:rPr>
        <w:t xml:space="preserve"> adil ve etkin bir vergi sistemi</w:t>
      </w:r>
      <w:r w:rsidR="00E452F2">
        <w:rPr>
          <w:rFonts w:ascii="Times New Roman" w:eastAsia="Times New Roman" w:hAnsi="Times New Roman" w:cs="Times New Roman"/>
          <w:sz w:val="24"/>
          <w:szCs w:val="24"/>
          <w:lang w:eastAsia="tr-TR"/>
        </w:rPr>
        <w:t xml:space="preserve"> oluşturma hedefi doğrultusunda,</w:t>
      </w:r>
      <w:r w:rsidR="002D5A7B" w:rsidRPr="00932F51">
        <w:rPr>
          <w:rFonts w:ascii="Times New Roman" w:eastAsia="Times New Roman" w:hAnsi="Times New Roman" w:cs="Times New Roman"/>
          <w:sz w:val="24"/>
          <w:szCs w:val="24"/>
          <w:lang w:eastAsia="tr-TR"/>
        </w:rPr>
        <w:t xml:space="preserve"> istihdam</w:t>
      </w:r>
      <w:r w:rsidR="00215C2F" w:rsidRPr="00932F51">
        <w:rPr>
          <w:rFonts w:ascii="Times New Roman" w:eastAsia="Times New Roman" w:hAnsi="Times New Roman" w:cs="Times New Roman"/>
          <w:sz w:val="24"/>
          <w:szCs w:val="24"/>
          <w:lang w:eastAsia="tr-TR"/>
        </w:rPr>
        <w:t>ı</w:t>
      </w:r>
      <w:r w:rsidR="002D5A7B" w:rsidRPr="00932F51">
        <w:rPr>
          <w:rFonts w:ascii="Times New Roman" w:eastAsia="Times New Roman" w:hAnsi="Times New Roman" w:cs="Times New Roman"/>
          <w:sz w:val="24"/>
          <w:szCs w:val="24"/>
          <w:lang w:eastAsia="tr-TR"/>
        </w:rPr>
        <w:t xml:space="preserve"> ve yatırımları teşvik edecek, yurtiçi tasarrufları artıracak, bölgesel gelişmişlik farklarını azaltacak, ekonominin rekabet gücünü geliştirecek şekilde yürütülecektir. Kamu mali sisteminin ihtiyaç duyduğu gelirlerin sağlıklı ve sürekli kaynaklardan elde edil</w:t>
      </w:r>
      <w:r w:rsidR="00E452F2">
        <w:rPr>
          <w:rFonts w:ascii="Times New Roman" w:eastAsia="Times New Roman" w:hAnsi="Times New Roman" w:cs="Times New Roman"/>
          <w:sz w:val="24"/>
          <w:szCs w:val="24"/>
          <w:lang w:eastAsia="tr-TR"/>
        </w:rPr>
        <w:t>mesi temel amaçtır. Bu kapsamda</w:t>
      </w:r>
      <w:r w:rsidR="002D5A7B" w:rsidRPr="00932F51">
        <w:rPr>
          <w:rFonts w:ascii="Times New Roman" w:eastAsia="Times New Roman" w:hAnsi="Times New Roman" w:cs="Times New Roman"/>
          <w:sz w:val="24"/>
          <w:szCs w:val="24"/>
          <w:lang w:eastAsia="tr-TR"/>
        </w:rPr>
        <w:t xml:space="preserve"> kamu gelir politikasına ilişkin olarak belirlenen ilke ve hedefler aşağıda belirtilmiştir. </w:t>
      </w:r>
    </w:p>
    <w:p w:rsidR="0020312C" w:rsidRPr="00932F51" w:rsidRDefault="00E928B7"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Ekonomik ve </w:t>
      </w:r>
      <w:r w:rsidR="0020312C" w:rsidRPr="00932F51">
        <w:rPr>
          <w:rFonts w:ascii="Times New Roman" w:eastAsia="Times New Roman" w:hAnsi="Times New Roman" w:cs="Times New Roman"/>
          <w:sz w:val="24"/>
          <w:szCs w:val="24"/>
          <w:lang w:eastAsia="tr-TR"/>
        </w:rPr>
        <w:t xml:space="preserve">sosyal politikalar çerçevesinde </w:t>
      </w:r>
      <w:r w:rsidRPr="00932F51">
        <w:rPr>
          <w:rFonts w:ascii="Times New Roman" w:eastAsia="Times New Roman" w:hAnsi="Times New Roman" w:cs="Times New Roman"/>
          <w:sz w:val="24"/>
          <w:szCs w:val="24"/>
          <w:lang w:eastAsia="tr-TR"/>
        </w:rPr>
        <w:t xml:space="preserve">vergi mevzuatının </w:t>
      </w:r>
      <w:r w:rsidR="009D0AD7" w:rsidRPr="00932F51">
        <w:rPr>
          <w:rFonts w:ascii="Times New Roman" w:eastAsia="Times New Roman" w:hAnsi="Times New Roman" w:cs="Times New Roman"/>
          <w:sz w:val="24"/>
          <w:szCs w:val="24"/>
          <w:lang w:eastAsia="tr-TR"/>
        </w:rPr>
        <w:t xml:space="preserve">daha basit ve kolay </w:t>
      </w:r>
      <w:r w:rsidR="00CB3EA5" w:rsidRPr="00932F51">
        <w:rPr>
          <w:rFonts w:ascii="Times New Roman" w:eastAsia="Times New Roman" w:hAnsi="Times New Roman" w:cs="Times New Roman"/>
          <w:sz w:val="24"/>
          <w:szCs w:val="24"/>
          <w:lang w:eastAsia="tr-TR"/>
        </w:rPr>
        <w:t xml:space="preserve">uygulanabilir </w:t>
      </w:r>
      <w:r w:rsidRPr="00932F51">
        <w:rPr>
          <w:rFonts w:ascii="Times New Roman" w:eastAsia="Times New Roman" w:hAnsi="Times New Roman" w:cs="Times New Roman"/>
          <w:sz w:val="24"/>
          <w:szCs w:val="24"/>
          <w:lang w:eastAsia="tr-TR"/>
        </w:rPr>
        <w:t xml:space="preserve">hale getirilmesine yönelik çalışmalar sürdürülecektir. </w:t>
      </w:r>
    </w:p>
    <w:p w:rsidR="002D5A7B" w:rsidRPr="00932F51" w:rsidRDefault="009A667D"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V</w:t>
      </w:r>
      <w:r w:rsidR="00E928B7" w:rsidRPr="00932F51">
        <w:rPr>
          <w:rFonts w:ascii="Times New Roman" w:eastAsia="Times New Roman" w:hAnsi="Times New Roman" w:cs="Times New Roman"/>
          <w:sz w:val="24"/>
          <w:szCs w:val="24"/>
          <w:lang w:eastAsia="tr-TR"/>
        </w:rPr>
        <w:t>ergi mevzuatına ilişkin düzenlemeler mükellef güvenini ve haklarını artırmayı gözeten</w:t>
      </w:r>
      <w:r w:rsidRPr="00932F51">
        <w:rPr>
          <w:rFonts w:ascii="Times New Roman" w:eastAsia="Times New Roman" w:hAnsi="Times New Roman" w:cs="Times New Roman"/>
          <w:sz w:val="24"/>
          <w:szCs w:val="24"/>
          <w:lang w:eastAsia="tr-TR"/>
        </w:rPr>
        <w:t>,</w:t>
      </w:r>
      <w:r w:rsidR="00E928B7" w:rsidRPr="00932F51">
        <w:rPr>
          <w:rFonts w:ascii="Times New Roman" w:eastAsia="Times New Roman" w:hAnsi="Times New Roman" w:cs="Times New Roman"/>
          <w:sz w:val="24"/>
          <w:szCs w:val="24"/>
          <w:lang w:eastAsia="tr-TR"/>
        </w:rPr>
        <w:t xml:space="preserve"> ilgili tarafların katkı </w:t>
      </w:r>
      <w:r w:rsidRPr="00932F51">
        <w:rPr>
          <w:rFonts w:ascii="Times New Roman" w:eastAsia="Times New Roman" w:hAnsi="Times New Roman" w:cs="Times New Roman"/>
          <w:sz w:val="24"/>
          <w:szCs w:val="24"/>
          <w:lang w:eastAsia="tr-TR"/>
        </w:rPr>
        <w:t>ve katılımlarını sağlayan, istikrar</w:t>
      </w:r>
      <w:r w:rsidR="002C6E20" w:rsidRPr="00932F51">
        <w:rPr>
          <w:rFonts w:ascii="Times New Roman" w:eastAsia="Times New Roman" w:hAnsi="Times New Roman" w:cs="Times New Roman"/>
          <w:sz w:val="24"/>
          <w:szCs w:val="24"/>
          <w:lang w:eastAsia="tr-TR"/>
        </w:rPr>
        <w:t>ı</w:t>
      </w:r>
      <w:r w:rsidRPr="00932F51">
        <w:rPr>
          <w:rFonts w:ascii="Times New Roman" w:eastAsia="Times New Roman" w:hAnsi="Times New Roman" w:cs="Times New Roman"/>
          <w:sz w:val="24"/>
          <w:szCs w:val="24"/>
          <w:lang w:eastAsia="tr-TR"/>
        </w:rPr>
        <w:t xml:space="preserve"> ve öngörülebilirli</w:t>
      </w:r>
      <w:r w:rsidR="002C6E20" w:rsidRPr="00932F51">
        <w:rPr>
          <w:rFonts w:ascii="Times New Roman" w:eastAsia="Times New Roman" w:hAnsi="Times New Roman" w:cs="Times New Roman"/>
          <w:sz w:val="24"/>
          <w:szCs w:val="24"/>
          <w:lang w:eastAsia="tr-TR"/>
        </w:rPr>
        <w:t>ği</w:t>
      </w:r>
      <w:r w:rsidRPr="00932F51">
        <w:rPr>
          <w:rFonts w:ascii="Times New Roman" w:eastAsia="Times New Roman" w:hAnsi="Times New Roman" w:cs="Times New Roman"/>
          <w:sz w:val="24"/>
          <w:szCs w:val="24"/>
          <w:lang w:eastAsia="tr-TR"/>
        </w:rPr>
        <w:t xml:space="preserve"> esas </w:t>
      </w:r>
      <w:r w:rsidR="002C6E20" w:rsidRPr="00932F51">
        <w:rPr>
          <w:rFonts w:ascii="Times New Roman" w:eastAsia="Times New Roman" w:hAnsi="Times New Roman" w:cs="Times New Roman"/>
          <w:sz w:val="24"/>
          <w:szCs w:val="24"/>
          <w:lang w:eastAsia="tr-TR"/>
        </w:rPr>
        <w:t xml:space="preserve">alan bir yaklaşımla </w:t>
      </w:r>
      <w:r w:rsidR="00E928B7" w:rsidRPr="00932F51">
        <w:rPr>
          <w:rFonts w:ascii="Times New Roman" w:eastAsia="Times New Roman" w:hAnsi="Times New Roman" w:cs="Times New Roman"/>
          <w:sz w:val="24"/>
          <w:szCs w:val="24"/>
          <w:lang w:eastAsia="tr-TR"/>
        </w:rPr>
        <w:t>gerçekleştirilecektir.</w:t>
      </w:r>
    </w:p>
    <w:p w:rsidR="002C6E20" w:rsidRPr="00932F51" w:rsidRDefault="002C6E20"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Calibri" w:hAnsi="Times New Roman" w:cs="Times New Roman"/>
          <w:sz w:val="24"/>
          <w:szCs w:val="24"/>
        </w:rPr>
        <w:t>Ülkemizin uzun vadeli makroekonomik hedeflerine ulaşmasını, uluslararası düzeyde rekabet gücünün artırılmasını, bilgi, teknoloji ve yenilik üretiminde söz sahibi ü</w:t>
      </w:r>
      <w:r w:rsidR="005550D7">
        <w:rPr>
          <w:rFonts w:ascii="Times New Roman" w:eastAsia="Calibri" w:hAnsi="Times New Roman" w:cs="Times New Roman"/>
          <w:sz w:val="24"/>
          <w:szCs w:val="24"/>
        </w:rPr>
        <w:t>lkeler arasında yer almasını, AR-GE</w:t>
      </w:r>
      <w:r w:rsidRPr="00932F51">
        <w:rPr>
          <w:rFonts w:ascii="Times New Roman" w:eastAsia="Calibri" w:hAnsi="Times New Roman" w:cs="Times New Roman"/>
          <w:sz w:val="24"/>
          <w:szCs w:val="24"/>
        </w:rPr>
        <w:t>, tasarım ve markaya dayalı katma değeri yüksek üretim yapısına geçişin hızlandırılmasını temin etmek üzere gerekli vergi politikalarının oluşturulması ve uygulamasına devam edilecektir.</w:t>
      </w:r>
      <w:r w:rsidR="00FE3D87" w:rsidRPr="00932F51">
        <w:rPr>
          <w:rFonts w:ascii="Times New Roman" w:eastAsia="Calibri" w:hAnsi="Times New Roman" w:cs="Times New Roman"/>
          <w:sz w:val="24"/>
          <w:szCs w:val="24"/>
        </w:rPr>
        <w:t xml:space="preserve"> </w:t>
      </w:r>
    </w:p>
    <w:p w:rsidR="00807C3F" w:rsidRPr="00932F51" w:rsidRDefault="002C6E20"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Calibri" w:hAnsi="Times New Roman" w:cs="Times New Roman"/>
          <w:sz w:val="24"/>
          <w:szCs w:val="24"/>
        </w:rPr>
        <w:t xml:space="preserve">Vergi mevzuatında yapılacak düzenlemeler ile </w:t>
      </w:r>
      <w:r w:rsidRPr="00932F51">
        <w:rPr>
          <w:rFonts w:ascii="Times New Roman" w:eastAsia="Times New Roman" w:hAnsi="Times New Roman" w:cs="Times New Roman"/>
          <w:sz w:val="24"/>
          <w:szCs w:val="24"/>
          <w:lang w:eastAsia="tr-TR"/>
        </w:rPr>
        <w:t>y</w:t>
      </w:r>
      <w:r w:rsidR="00807C3F" w:rsidRPr="00932F51">
        <w:rPr>
          <w:rFonts w:ascii="Times New Roman" w:eastAsia="Times New Roman" w:hAnsi="Times New Roman" w:cs="Times New Roman"/>
          <w:sz w:val="24"/>
          <w:szCs w:val="24"/>
          <w:lang w:eastAsia="tr-TR"/>
        </w:rPr>
        <w:t xml:space="preserve">urt içi tasarrufların artırılması ve bunların </w:t>
      </w:r>
      <w:r w:rsidRPr="00932F51">
        <w:rPr>
          <w:rFonts w:ascii="Times New Roman" w:eastAsia="Calibri" w:hAnsi="Times New Roman" w:cs="Times New Roman"/>
          <w:sz w:val="24"/>
          <w:szCs w:val="24"/>
        </w:rPr>
        <w:t xml:space="preserve">üretken yatırımlara yönlendirilmesi özendirilecektir. </w:t>
      </w:r>
    </w:p>
    <w:p w:rsidR="00807C3F" w:rsidRPr="00932F51" w:rsidRDefault="00807C3F" w:rsidP="00933401">
      <w:pPr>
        <w:spacing w:after="120"/>
        <w:ind w:firstLine="567"/>
        <w:jc w:val="both"/>
        <w:rPr>
          <w:rFonts w:ascii="Times New Roman" w:eastAsia="Calibri" w:hAnsi="Times New Roman" w:cs="Times New Roman"/>
          <w:sz w:val="24"/>
          <w:szCs w:val="24"/>
        </w:rPr>
      </w:pPr>
      <w:r w:rsidRPr="00932F51">
        <w:rPr>
          <w:rFonts w:ascii="Times New Roman" w:eastAsia="Times New Roman" w:hAnsi="Times New Roman" w:cs="Times New Roman"/>
          <w:sz w:val="24"/>
          <w:szCs w:val="24"/>
          <w:lang w:eastAsia="tr-TR"/>
        </w:rPr>
        <w:t>Enerji tüketiminde tasarruf sağlanması</w:t>
      </w:r>
      <w:r w:rsidR="002C6E20" w:rsidRPr="00932F51">
        <w:rPr>
          <w:rFonts w:ascii="Times New Roman" w:eastAsia="Calibri" w:hAnsi="Times New Roman" w:cs="Times New Roman"/>
          <w:sz w:val="24"/>
          <w:szCs w:val="24"/>
        </w:rPr>
        <w:t>,</w:t>
      </w:r>
      <w:r w:rsidRPr="00932F51">
        <w:rPr>
          <w:rFonts w:ascii="Times New Roman" w:eastAsia="Times New Roman" w:hAnsi="Times New Roman" w:cs="Times New Roman"/>
          <w:sz w:val="24"/>
          <w:szCs w:val="24"/>
          <w:lang w:eastAsia="tr-TR"/>
        </w:rPr>
        <w:t xml:space="preserve"> </w:t>
      </w:r>
      <w:r w:rsidR="002C6E20" w:rsidRPr="00932F51">
        <w:rPr>
          <w:rFonts w:ascii="Times New Roman" w:eastAsia="Calibri" w:hAnsi="Times New Roman" w:cs="Times New Roman"/>
          <w:sz w:val="24"/>
          <w:szCs w:val="24"/>
        </w:rPr>
        <w:t>iklim değişikliği ve çevre kirliliği ile mücadele edilmesine</w:t>
      </w:r>
      <w:r w:rsidR="002C6E20"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 xml:space="preserve">yönelik vergi politikalarının </w:t>
      </w:r>
      <w:r w:rsidR="002C6E20" w:rsidRPr="00932F51">
        <w:rPr>
          <w:rFonts w:ascii="Times New Roman" w:eastAsia="Calibri" w:hAnsi="Times New Roman" w:cs="Times New Roman"/>
          <w:sz w:val="24"/>
          <w:szCs w:val="24"/>
        </w:rPr>
        <w:t>belirlenmesi ve</w:t>
      </w:r>
      <w:r w:rsidR="002C6E20"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 xml:space="preserve">uygulanması </w:t>
      </w:r>
      <w:r w:rsidR="002C6E20" w:rsidRPr="00932F51">
        <w:rPr>
          <w:rFonts w:ascii="Times New Roman" w:eastAsia="Calibri" w:hAnsi="Times New Roman" w:cs="Times New Roman"/>
          <w:sz w:val="24"/>
          <w:szCs w:val="24"/>
        </w:rPr>
        <w:t>çalışmalarına</w:t>
      </w:r>
      <w:r w:rsidR="002C6E20"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 xml:space="preserve">devam edilecektir. </w:t>
      </w:r>
    </w:p>
    <w:p w:rsidR="00807C3F" w:rsidRPr="00932F51" w:rsidRDefault="00807C3F"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K</w:t>
      </w:r>
      <w:r w:rsidR="00911D3E" w:rsidRPr="00932F51">
        <w:rPr>
          <w:rFonts w:ascii="Times New Roman" w:eastAsia="Times New Roman" w:hAnsi="Times New Roman" w:cs="Times New Roman"/>
          <w:sz w:val="24"/>
          <w:szCs w:val="24"/>
          <w:lang w:eastAsia="tr-TR"/>
        </w:rPr>
        <w:t>amu gelirlerinin kalitesinin ar</w:t>
      </w:r>
      <w:r w:rsidRPr="00932F51">
        <w:rPr>
          <w:rFonts w:ascii="Times New Roman" w:eastAsia="Times New Roman" w:hAnsi="Times New Roman" w:cs="Times New Roman"/>
          <w:sz w:val="24"/>
          <w:szCs w:val="24"/>
          <w:lang w:eastAsia="tr-TR"/>
        </w:rPr>
        <w:t>tırılması kapsamında istisna, muafiyet ve indirimler nedeniyle oluşan vergi harcamalarının mali</w:t>
      </w:r>
      <w:r w:rsidR="00421593" w:rsidRPr="00932F51">
        <w:rPr>
          <w:rFonts w:ascii="Times New Roman" w:eastAsia="Times New Roman" w:hAnsi="Times New Roman" w:cs="Times New Roman"/>
          <w:sz w:val="24"/>
          <w:szCs w:val="24"/>
          <w:lang w:eastAsia="tr-TR"/>
        </w:rPr>
        <w:t xml:space="preserve"> etkilerinin analiz edilmesi, </w:t>
      </w:r>
      <w:r w:rsidRPr="00932F51">
        <w:rPr>
          <w:rFonts w:ascii="Times New Roman" w:eastAsia="Times New Roman" w:hAnsi="Times New Roman" w:cs="Times New Roman"/>
          <w:sz w:val="24"/>
          <w:szCs w:val="24"/>
          <w:lang w:eastAsia="tr-TR"/>
        </w:rPr>
        <w:t xml:space="preserve">sonuca göre gerekli düzenlemelerin yapılması ve vergi harcamaları konusunda kamuoyunun sürekli olarak bilgilendirilmesi çalışmaları sürdürülecektir. </w:t>
      </w:r>
    </w:p>
    <w:p w:rsidR="00911D3E" w:rsidRPr="00932F51" w:rsidRDefault="00807C3F"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Haksız rekabetin önlenmesi, kaynak dağılımında etkinliğin sağlanması, ekonomide rekabet gücünün ve kamu gelirlerinin artırılması amacıyla kayıt dışılıkla mücadeleye kararlılıkla devam edilecektir. </w:t>
      </w:r>
      <w:r w:rsidR="00911D3E" w:rsidRPr="00932F51">
        <w:rPr>
          <w:rFonts w:ascii="Times New Roman" w:eastAsia="Times New Roman" w:hAnsi="Times New Roman" w:cs="Times New Roman"/>
          <w:sz w:val="24"/>
          <w:szCs w:val="24"/>
          <w:lang w:eastAsia="tr-TR"/>
        </w:rPr>
        <w:t>Bu kapsamda denetim daha etkin hale getirilecek, idarenin uygulama kapasitesi ve bilişim altyapısı geliştirilecek</w:t>
      </w:r>
      <w:r w:rsidR="00A742AF" w:rsidRPr="00932F51">
        <w:rPr>
          <w:rFonts w:ascii="Times New Roman" w:eastAsia="Times New Roman" w:hAnsi="Times New Roman" w:cs="Times New Roman"/>
          <w:sz w:val="24"/>
          <w:szCs w:val="24"/>
          <w:lang w:eastAsia="tr-TR"/>
        </w:rPr>
        <w:t>tir.</w:t>
      </w:r>
      <w:r w:rsidR="00911D3E" w:rsidRPr="00932F51">
        <w:rPr>
          <w:rFonts w:ascii="Times New Roman" w:eastAsia="Times New Roman" w:hAnsi="Times New Roman" w:cs="Times New Roman"/>
          <w:sz w:val="24"/>
          <w:szCs w:val="24"/>
          <w:lang w:eastAsia="tr-TR"/>
        </w:rPr>
        <w:t xml:space="preserve"> </w:t>
      </w:r>
      <w:r w:rsidR="00A742AF" w:rsidRPr="00932F51">
        <w:rPr>
          <w:rFonts w:ascii="Times New Roman" w:eastAsia="Times New Roman" w:hAnsi="Times New Roman" w:cs="Times New Roman"/>
          <w:sz w:val="24"/>
          <w:szCs w:val="24"/>
          <w:lang w:eastAsia="tr-TR"/>
        </w:rPr>
        <w:t>K</w:t>
      </w:r>
      <w:r w:rsidR="00911D3E" w:rsidRPr="00932F51">
        <w:rPr>
          <w:rFonts w:ascii="Times New Roman" w:eastAsia="Times New Roman" w:hAnsi="Times New Roman" w:cs="Times New Roman"/>
          <w:sz w:val="24"/>
          <w:szCs w:val="24"/>
          <w:lang w:eastAsia="tr-TR"/>
        </w:rPr>
        <w:t>a</w:t>
      </w:r>
      <w:r w:rsidR="00A742AF" w:rsidRPr="00932F51">
        <w:rPr>
          <w:rFonts w:ascii="Times New Roman" w:eastAsia="Times New Roman" w:hAnsi="Times New Roman" w:cs="Times New Roman"/>
          <w:sz w:val="24"/>
          <w:szCs w:val="24"/>
          <w:lang w:eastAsia="tr-TR"/>
        </w:rPr>
        <w:t>yıt dışılıkla</w:t>
      </w:r>
      <w:r w:rsidR="00911D3E" w:rsidRPr="00932F51">
        <w:rPr>
          <w:rFonts w:ascii="Times New Roman" w:eastAsia="Times New Roman" w:hAnsi="Times New Roman" w:cs="Times New Roman"/>
          <w:sz w:val="24"/>
          <w:szCs w:val="24"/>
          <w:lang w:eastAsia="tr-TR"/>
        </w:rPr>
        <w:t xml:space="preserve"> mücadel</w:t>
      </w:r>
      <w:r w:rsidR="00421593" w:rsidRPr="00932F51">
        <w:rPr>
          <w:rFonts w:ascii="Times New Roman" w:eastAsia="Times New Roman" w:hAnsi="Times New Roman" w:cs="Times New Roman"/>
          <w:sz w:val="24"/>
          <w:szCs w:val="24"/>
          <w:lang w:eastAsia="tr-TR"/>
        </w:rPr>
        <w:t>ede</w:t>
      </w:r>
      <w:r w:rsidR="00EF027D" w:rsidRPr="00932F51">
        <w:rPr>
          <w:rFonts w:ascii="Times New Roman" w:eastAsia="Times New Roman" w:hAnsi="Times New Roman" w:cs="Times New Roman"/>
          <w:sz w:val="24"/>
          <w:szCs w:val="24"/>
          <w:lang w:eastAsia="tr-TR"/>
        </w:rPr>
        <w:t xml:space="preserve"> etkinlik</w:t>
      </w:r>
      <w:r w:rsidR="00F658F4" w:rsidRPr="00932F51">
        <w:rPr>
          <w:rFonts w:ascii="Times New Roman" w:eastAsia="Calibri" w:hAnsi="Times New Roman" w:cs="Times New Roman"/>
          <w:sz w:val="24"/>
          <w:szCs w:val="24"/>
        </w:rPr>
        <w:t>;</w:t>
      </w:r>
      <w:r w:rsidR="00421593" w:rsidRPr="00932F51">
        <w:rPr>
          <w:rFonts w:ascii="Times New Roman" w:eastAsia="Times New Roman" w:hAnsi="Times New Roman" w:cs="Times New Roman"/>
          <w:sz w:val="24"/>
          <w:szCs w:val="24"/>
          <w:lang w:eastAsia="tr-TR"/>
        </w:rPr>
        <w:t xml:space="preserve"> kurumlar arası işbirliği</w:t>
      </w:r>
      <w:r w:rsidR="009E77D2" w:rsidRPr="00932F51">
        <w:rPr>
          <w:rFonts w:ascii="Times New Roman" w:eastAsia="Times New Roman" w:hAnsi="Times New Roman" w:cs="Times New Roman"/>
          <w:sz w:val="24"/>
          <w:szCs w:val="24"/>
          <w:lang w:eastAsia="tr-TR"/>
        </w:rPr>
        <w:t xml:space="preserve"> </w:t>
      </w:r>
      <w:r w:rsidR="00F658F4" w:rsidRPr="00932F51">
        <w:rPr>
          <w:rFonts w:ascii="Times New Roman" w:eastAsia="Calibri" w:hAnsi="Times New Roman" w:cs="Times New Roman"/>
          <w:sz w:val="24"/>
          <w:szCs w:val="24"/>
        </w:rPr>
        <w:t>ve</w:t>
      </w:r>
      <w:r w:rsidR="00421593" w:rsidRPr="00932F51">
        <w:rPr>
          <w:rFonts w:ascii="Times New Roman" w:eastAsia="Times New Roman" w:hAnsi="Times New Roman" w:cs="Times New Roman"/>
          <w:sz w:val="24"/>
          <w:szCs w:val="24"/>
          <w:lang w:eastAsia="tr-TR"/>
        </w:rPr>
        <w:t xml:space="preserve"> </w:t>
      </w:r>
      <w:r w:rsidR="00911D3E" w:rsidRPr="00932F51">
        <w:rPr>
          <w:rFonts w:ascii="Times New Roman" w:eastAsia="Times New Roman" w:hAnsi="Times New Roman" w:cs="Times New Roman"/>
          <w:sz w:val="24"/>
          <w:szCs w:val="24"/>
          <w:lang w:eastAsia="tr-TR"/>
        </w:rPr>
        <w:t>veri paylaşımı yoluyla artırılacak</w:t>
      </w:r>
      <w:r w:rsidR="00F658F4" w:rsidRPr="00932F51">
        <w:rPr>
          <w:rFonts w:ascii="Times New Roman" w:eastAsia="Calibri" w:hAnsi="Times New Roman" w:cs="Times New Roman"/>
          <w:sz w:val="24"/>
          <w:szCs w:val="24"/>
        </w:rPr>
        <w:t>,</w:t>
      </w:r>
      <w:r w:rsidR="00911D3E" w:rsidRPr="00932F51">
        <w:rPr>
          <w:rFonts w:ascii="Times New Roman" w:eastAsia="Times New Roman" w:hAnsi="Times New Roman" w:cs="Times New Roman"/>
          <w:sz w:val="24"/>
          <w:szCs w:val="24"/>
          <w:lang w:eastAsia="tr-TR"/>
        </w:rPr>
        <w:t xml:space="preserve"> toplumsal far</w:t>
      </w:r>
      <w:r w:rsidR="00182D0D" w:rsidRPr="00932F51">
        <w:rPr>
          <w:rFonts w:ascii="Times New Roman" w:eastAsia="Times New Roman" w:hAnsi="Times New Roman" w:cs="Times New Roman"/>
          <w:sz w:val="24"/>
          <w:szCs w:val="24"/>
          <w:lang w:eastAsia="tr-TR"/>
        </w:rPr>
        <w:t>kındalık yaygınlaştırılacaktır. Öncelikli Dönüşüm Programları</w:t>
      </w:r>
      <w:r w:rsidR="00911D3E" w:rsidRPr="00932F51">
        <w:rPr>
          <w:rFonts w:ascii="Times New Roman" w:eastAsia="Times New Roman" w:hAnsi="Times New Roman" w:cs="Times New Roman"/>
          <w:sz w:val="24"/>
          <w:szCs w:val="24"/>
          <w:lang w:eastAsia="tr-TR"/>
        </w:rPr>
        <w:t>ndan biri olan “Kayıt Dışı Ekonominin Azaltılması Programı” kapsamında hazırlanan “Kayıt Dışı Ekonominin Azaltılması Programı Eylem Planı” çerçevesinde yürütülmekte olan kayıt dışılıkla mücadeleye toplumun tüm kesimlerinin katılımının sağlanmasına yönelik çalışmalar</w:t>
      </w:r>
      <w:r w:rsidR="0020312C" w:rsidRPr="00932F51">
        <w:rPr>
          <w:rFonts w:ascii="Times New Roman" w:eastAsia="Times New Roman" w:hAnsi="Times New Roman" w:cs="Times New Roman"/>
          <w:sz w:val="24"/>
          <w:szCs w:val="24"/>
          <w:lang w:eastAsia="tr-TR"/>
        </w:rPr>
        <w:t xml:space="preserve"> </w:t>
      </w:r>
      <w:r w:rsidR="00911D3E" w:rsidRPr="00932F51">
        <w:rPr>
          <w:rFonts w:ascii="Times New Roman" w:eastAsia="Times New Roman" w:hAnsi="Times New Roman" w:cs="Times New Roman"/>
          <w:sz w:val="24"/>
          <w:szCs w:val="24"/>
          <w:lang w:eastAsia="tr-TR"/>
        </w:rPr>
        <w:t xml:space="preserve">sürdürülecektir. </w:t>
      </w:r>
    </w:p>
    <w:p w:rsidR="0020312C" w:rsidRPr="00932F51" w:rsidRDefault="00807C3F"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İşgücü piyasasında başta kadınlar olmak üzere gençler ile dezavantajlı grupların istihdamının artırılması, işletmelerin ilave istihdam oluşturması ve kayıt dışı istihdamın engellenmesi için gerekli vergisel düzenlemeler yapılmaya devam edilecektir. </w:t>
      </w:r>
    </w:p>
    <w:p w:rsidR="00807C3F" w:rsidRPr="00932F51" w:rsidRDefault="00807C3F"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İmalat sanayinin </w:t>
      </w:r>
      <w:r w:rsidR="002A642A" w:rsidRPr="00932F51">
        <w:rPr>
          <w:rFonts w:ascii="Times New Roman" w:eastAsia="Times New Roman" w:hAnsi="Times New Roman" w:cs="Times New Roman"/>
          <w:sz w:val="24"/>
          <w:szCs w:val="24"/>
          <w:lang w:eastAsia="tr-TR"/>
        </w:rPr>
        <w:t>verimliliğinin ve r</w:t>
      </w:r>
      <w:r w:rsidRPr="00932F51">
        <w:rPr>
          <w:rFonts w:ascii="Times New Roman" w:eastAsia="Times New Roman" w:hAnsi="Times New Roman" w:cs="Times New Roman"/>
          <w:sz w:val="24"/>
          <w:szCs w:val="24"/>
          <w:lang w:eastAsia="tr-TR"/>
        </w:rPr>
        <w:t>ekabet gücünün artırıl</w:t>
      </w:r>
      <w:r w:rsidR="002A642A" w:rsidRPr="00932F51">
        <w:rPr>
          <w:rFonts w:ascii="Times New Roman" w:eastAsia="Times New Roman" w:hAnsi="Times New Roman" w:cs="Times New Roman"/>
          <w:sz w:val="24"/>
          <w:szCs w:val="24"/>
          <w:lang w:eastAsia="tr-TR"/>
        </w:rPr>
        <w:t>arak</w:t>
      </w:r>
      <w:r w:rsidRPr="00932F51">
        <w:rPr>
          <w:rFonts w:ascii="Times New Roman" w:eastAsia="Times New Roman" w:hAnsi="Times New Roman" w:cs="Times New Roman"/>
          <w:sz w:val="24"/>
          <w:szCs w:val="24"/>
          <w:lang w:eastAsia="tr-TR"/>
        </w:rPr>
        <w:t xml:space="preserve"> dünya ticaretinden daha fazla pay </w:t>
      </w:r>
      <w:r w:rsidR="00AF60E3" w:rsidRPr="00932F51">
        <w:rPr>
          <w:rFonts w:ascii="Times New Roman" w:eastAsia="Times New Roman" w:hAnsi="Times New Roman" w:cs="Times New Roman"/>
          <w:sz w:val="24"/>
          <w:szCs w:val="24"/>
          <w:lang w:eastAsia="tr-TR"/>
        </w:rPr>
        <w:t>alabilmesi</w:t>
      </w:r>
      <w:r w:rsidRPr="00932F51">
        <w:rPr>
          <w:rFonts w:ascii="Times New Roman" w:eastAsia="Times New Roman" w:hAnsi="Times New Roman" w:cs="Times New Roman"/>
          <w:sz w:val="24"/>
          <w:szCs w:val="24"/>
          <w:lang w:eastAsia="tr-TR"/>
        </w:rPr>
        <w:t xml:space="preserve"> için istihdam, enerji ve hammadde girdi maliyetlerini azaltacak, hammadde güvenliğini sağlayacak, istihdam kalitesini yükseltecek vergi politikaları geliştirilecektir. </w:t>
      </w:r>
    </w:p>
    <w:p w:rsidR="00807C3F" w:rsidRPr="00932F51" w:rsidRDefault="00807C3F"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Ekonominin dinamizm kaynağı olan KOBİ’lerin </w:t>
      </w:r>
      <w:proofErr w:type="gramStart"/>
      <w:r w:rsidRPr="00932F51">
        <w:rPr>
          <w:rFonts w:ascii="Times New Roman" w:eastAsia="Times New Roman" w:hAnsi="Times New Roman" w:cs="Times New Roman"/>
          <w:sz w:val="24"/>
          <w:szCs w:val="24"/>
          <w:lang w:eastAsia="tr-TR"/>
        </w:rPr>
        <w:t>optimal</w:t>
      </w:r>
      <w:proofErr w:type="gramEnd"/>
      <w:r w:rsidRPr="00932F51">
        <w:rPr>
          <w:rFonts w:ascii="Times New Roman" w:eastAsia="Times New Roman" w:hAnsi="Times New Roman" w:cs="Times New Roman"/>
          <w:sz w:val="24"/>
          <w:szCs w:val="24"/>
          <w:lang w:eastAsia="tr-TR"/>
        </w:rPr>
        <w:t xml:space="preserve"> işletme büyüklüğüne ulaştırılması, finansmana erişimlerinin kolaylaştırılması ve ucuzlatılması ile </w:t>
      </w:r>
      <w:r w:rsidR="00215C2F" w:rsidRPr="00932F51">
        <w:rPr>
          <w:rFonts w:ascii="Times New Roman" w:eastAsia="Times New Roman" w:hAnsi="Times New Roman" w:cs="Times New Roman"/>
          <w:sz w:val="24"/>
          <w:szCs w:val="24"/>
          <w:lang w:eastAsia="tr-TR"/>
        </w:rPr>
        <w:t xml:space="preserve">AR-GE </w:t>
      </w:r>
      <w:r w:rsidRPr="00932F51">
        <w:rPr>
          <w:rFonts w:ascii="Times New Roman" w:eastAsia="Times New Roman" w:hAnsi="Times New Roman" w:cs="Times New Roman"/>
          <w:sz w:val="24"/>
          <w:szCs w:val="24"/>
          <w:lang w:eastAsia="tr-TR"/>
        </w:rPr>
        <w:t xml:space="preserve">kapasitelerinin artırılmasına yönelik çalışmalar sürdürülecektir. </w:t>
      </w:r>
    </w:p>
    <w:p w:rsidR="0020312C" w:rsidRPr="00932F51" w:rsidRDefault="00807C3F"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İstanbul Uluslararası Finans Merkezi Programı kapsamında, rekabet gücü</w:t>
      </w:r>
      <w:r w:rsidR="002200AE" w:rsidRPr="00932F51">
        <w:rPr>
          <w:rFonts w:ascii="Times New Roman" w:eastAsia="Times New Roman" w:hAnsi="Times New Roman" w:cs="Times New Roman"/>
          <w:sz w:val="24"/>
          <w:szCs w:val="24"/>
          <w:lang w:eastAsia="tr-TR"/>
        </w:rPr>
        <w:t>nü artır</w:t>
      </w:r>
      <w:r w:rsidRPr="00932F51">
        <w:rPr>
          <w:rFonts w:ascii="Times New Roman" w:eastAsia="Times New Roman" w:hAnsi="Times New Roman" w:cs="Times New Roman"/>
          <w:sz w:val="24"/>
          <w:szCs w:val="24"/>
          <w:lang w:eastAsia="tr-TR"/>
        </w:rPr>
        <w:t>arak finansal işlemlerin ülkemizde yapılması sağlan</w:t>
      </w:r>
      <w:r w:rsidR="00F658F4" w:rsidRPr="00932F51">
        <w:rPr>
          <w:rFonts w:ascii="Times New Roman" w:eastAsia="Calibri" w:hAnsi="Times New Roman" w:cs="Times New Roman"/>
          <w:sz w:val="24"/>
          <w:szCs w:val="24"/>
        </w:rPr>
        <w:t>acak,</w:t>
      </w:r>
      <w:r w:rsidRPr="00932F51">
        <w:rPr>
          <w:rFonts w:ascii="Times New Roman" w:eastAsia="Times New Roman" w:hAnsi="Times New Roman" w:cs="Times New Roman"/>
          <w:sz w:val="24"/>
          <w:szCs w:val="24"/>
          <w:lang w:eastAsia="tr-TR"/>
        </w:rPr>
        <w:t xml:space="preserve"> </w:t>
      </w:r>
      <w:r w:rsidR="00B519ED" w:rsidRPr="00932F51">
        <w:rPr>
          <w:rFonts w:ascii="Times New Roman" w:eastAsia="Times New Roman" w:hAnsi="Times New Roman" w:cs="Times New Roman"/>
          <w:sz w:val="24"/>
          <w:szCs w:val="24"/>
          <w:lang w:eastAsia="tr-TR"/>
        </w:rPr>
        <w:t xml:space="preserve">yatırımcılar </w:t>
      </w:r>
      <w:r w:rsidRPr="00932F51">
        <w:rPr>
          <w:rFonts w:ascii="Times New Roman" w:eastAsia="Times New Roman" w:hAnsi="Times New Roman" w:cs="Times New Roman"/>
          <w:sz w:val="24"/>
          <w:szCs w:val="24"/>
          <w:lang w:eastAsia="tr-TR"/>
        </w:rPr>
        <w:t xml:space="preserve">ve </w:t>
      </w:r>
      <w:r w:rsidR="00B519ED" w:rsidRPr="00932F51">
        <w:rPr>
          <w:rFonts w:ascii="Times New Roman" w:eastAsia="Times New Roman" w:hAnsi="Times New Roman" w:cs="Times New Roman"/>
          <w:sz w:val="24"/>
          <w:szCs w:val="24"/>
          <w:lang w:eastAsia="tr-TR"/>
        </w:rPr>
        <w:t>finansal kurum</w:t>
      </w:r>
      <w:r w:rsidR="00E452F2">
        <w:rPr>
          <w:rFonts w:ascii="Times New Roman" w:eastAsia="Times New Roman" w:hAnsi="Times New Roman" w:cs="Times New Roman"/>
          <w:sz w:val="24"/>
          <w:szCs w:val="24"/>
          <w:lang w:eastAsia="tr-TR"/>
        </w:rPr>
        <w:t>lar</w:t>
      </w:r>
      <w:r w:rsidR="00B519ED"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için belirsizliği gider</w:t>
      </w:r>
      <w:r w:rsidR="00B519ED" w:rsidRPr="00932F51">
        <w:rPr>
          <w:rFonts w:ascii="Times New Roman" w:eastAsia="Calibri" w:hAnsi="Times New Roman" w:cs="Times New Roman"/>
          <w:sz w:val="24"/>
          <w:szCs w:val="24"/>
        </w:rPr>
        <w:t>ecek</w:t>
      </w:r>
      <w:r w:rsidRPr="00932F51">
        <w:rPr>
          <w:rFonts w:ascii="Times New Roman" w:eastAsia="Times New Roman" w:hAnsi="Times New Roman" w:cs="Times New Roman"/>
          <w:sz w:val="24"/>
          <w:szCs w:val="24"/>
          <w:lang w:eastAsia="tr-TR"/>
        </w:rPr>
        <w:t xml:space="preserve"> ve uygulamada uzmanlaşmayı sağlay</w:t>
      </w:r>
      <w:r w:rsidR="00B519ED" w:rsidRPr="00932F51">
        <w:rPr>
          <w:rFonts w:ascii="Times New Roman" w:eastAsia="Calibri" w:hAnsi="Times New Roman" w:cs="Times New Roman"/>
          <w:sz w:val="24"/>
          <w:szCs w:val="24"/>
        </w:rPr>
        <w:t>acak</w:t>
      </w:r>
      <w:r w:rsidRPr="00932F51">
        <w:rPr>
          <w:rFonts w:ascii="Times New Roman" w:eastAsia="Times New Roman" w:hAnsi="Times New Roman" w:cs="Times New Roman"/>
          <w:sz w:val="24"/>
          <w:szCs w:val="24"/>
          <w:lang w:eastAsia="tr-TR"/>
        </w:rPr>
        <w:t xml:space="preserve"> </w:t>
      </w:r>
      <w:r w:rsidR="00B519ED" w:rsidRPr="00932F51">
        <w:rPr>
          <w:rFonts w:ascii="Times New Roman" w:eastAsia="Calibri" w:hAnsi="Times New Roman" w:cs="Times New Roman"/>
          <w:sz w:val="24"/>
          <w:szCs w:val="24"/>
        </w:rPr>
        <w:t>vergisel düzenlemelere devam edilecektir.</w:t>
      </w:r>
      <w:r w:rsidR="00B519ED" w:rsidRPr="00932F51">
        <w:rPr>
          <w:rFonts w:ascii="Times New Roman" w:eastAsia="Times New Roman" w:hAnsi="Times New Roman" w:cs="Times New Roman"/>
          <w:sz w:val="24"/>
          <w:szCs w:val="24"/>
          <w:lang w:eastAsia="tr-TR"/>
        </w:rPr>
        <w:t xml:space="preserve"> </w:t>
      </w:r>
    </w:p>
    <w:p w:rsidR="00807C3F" w:rsidRPr="00932F51" w:rsidRDefault="00807C3F"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Yerel yönet</w:t>
      </w:r>
      <w:r w:rsidR="0020312C" w:rsidRPr="00932F51">
        <w:rPr>
          <w:rFonts w:ascii="Times New Roman" w:eastAsia="Times New Roman" w:hAnsi="Times New Roman" w:cs="Times New Roman"/>
          <w:sz w:val="24"/>
          <w:szCs w:val="24"/>
          <w:lang w:eastAsia="tr-TR"/>
        </w:rPr>
        <w:t>im öz gelirlerinin artırılması</w:t>
      </w:r>
      <w:r w:rsidRPr="00932F51">
        <w:rPr>
          <w:rFonts w:ascii="Times New Roman" w:eastAsia="Times New Roman" w:hAnsi="Times New Roman" w:cs="Times New Roman"/>
          <w:sz w:val="24"/>
          <w:szCs w:val="24"/>
          <w:lang w:eastAsia="tr-TR"/>
        </w:rPr>
        <w:t xml:space="preserve"> ve bu gelirlerin genel vergi sistemi ile uyumunu sağlayacak mevzuat düzenlemelerinin yapılması çalışmalarına devam edilecektir. </w:t>
      </w:r>
    </w:p>
    <w:p w:rsidR="00E928B7"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Tarımda katma değeri yüksek, sanayi girdisi olarak kullanılan ürünlerin üretiminin artırılması teşvik edilecek, ölçek ekonomisi</w:t>
      </w:r>
      <w:r w:rsidR="006E0536" w:rsidRPr="00932F51">
        <w:rPr>
          <w:rFonts w:ascii="Times New Roman" w:eastAsia="Times New Roman" w:hAnsi="Times New Roman" w:cs="Times New Roman"/>
          <w:sz w:val="24"/>
          <w:szCs w:val="24"/>
          <w:lang w:eastAsia="tr-TR"/>
        </w:rPr>
        <w:t>nin</w:t>
      </w:r>
      <w:r w:rsidRPr="00932F51">
        <w:rPr>
          <w:rFonts w:ascii="Times New Roman" w:eastAsia="Times New Roman" w:hAnsi="Times New Roman" w:cs="Times New Roman"/>
          <w:sz w:val="24"/>
          <w:szCs w:val="24"/>
          <w:lang w:eastAsia="tr-TR"/>
        </w:rPr>
        <w:t xml:space="preserve"> ve tarım</w:t>
      </w:r>
      <w:r w:rsidR="00AF60E3" w:rsidRPr="00932F51">
        <w:rPr>
          <w:rFonts w:ascii="Times New Roman" w:eastAsia="Times New Roman" w:hAnsi="Times New Roman" w:cs="Times New Roman"/>
          <w:sz w:val="24"/>
          <w:szCs w:val="24"/>
          <w:lang w:eastAsia="tr-TR"/>
        </w:rPr>
        <w:t>sal</w:t>
      </w:r>
      <w:r w:rsidRPr="00932F51">
        <w:rPr>
          <w:rFonts w:ascii="Times New Roman" w:eastAsia="Times New Roman" w:hAnsi="Times New Roman" w:cs="Times New Roman"/>
          <w:sz w:val="24"/>
          <w:szCs w:val="24"/>
          <w:lang w:eastAsia="tr-TR"/>
        </w:rPr>
        <w:t xml:space="preserve"> </w:t>
      </w:r>
      <w:r w:rsidR="00E91DBC" w:rsidRPr="00932F51">
        <w:rPr>
          <w:rFonts w:ascii="Times New Roman" w:eastAsia="Times New Roman" w:hAnsi="Times New Roman" w:cs="Times New Roman"/>
          <w:sz w:val="24"/>
          <w:szCs w:val="24"/>
          <w:lang w:eastAsia="tr-TR"/>
        </w:rPr>
        <w:t>üretimin</w:t>
      </w:r>
      <w:r w:rsidRPr="00932F51">
        <w:rPr>
          <w:rFonts w:ascii="Times New Roman" w:eastAsia="Times New Roman" w:hAnsi="Times New Roman" w:cs="Times New Roman"/>
          <w:sz w:val="24"/>
          <w:szCs w:val="24"/>
          <w:lang w:eastAsia="tr-TR"/>
        </w:rPr>
        <w:t xml:space="preserve"> desteklenmesine yönelik vergi politikaları geliştirilecektir.</w:t>
      </w:r>
      <w:r w:rsidR="00E928B7" w:rsidRPr="00932F51">
        <w:rPr>
          <w:rFonts w:ascii="Times New Roman" w:eastAsia="Times New Roman" w:hAnsi="Times New Roman" w:cs="Times New Roman"/>
          <w:sz w:val="24"/>
          <w:szCs w:val="24"/>
          <w:lang w:eastAsia="tr-TR"/>
        </w:rPr>
        <w:t xml:space="preserve"> </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Üretim faktörlerinin</w:t>
      </w:r>
      <w:r w:rsidR="002200AE" w:rsidRPr="00932F51">
        <w:rPr>
          <w:rFonts w:ascii="Times New Roman" w:eastAsia="Times New Roman" w:hAnsi="Times New Roman" w:cs="Times New Roman"/>
          <w:sz w:val="24"/>
          <w:szCs w:val="24"/>
          <w:lang w:eastAsia="tr-TR"/>
        </w:rPr>
        <w:t xml:space="preserve"> </w:t>
      </w:r>
      <w:proofErr w:type="gramStart"/>
      <w:r w:rsidR="002200AE" w:rsidRPr="00932F51">
        <w:rPr>
          <w:rFonts w:ascii="Times New Roman" w:eastAsia="Times New Roman" w:hAnsi="Times New Roman" w:cs="Times New Roman"/>
          <w:sz w:val="24"/>
          <w:szCs w:val="24"/>
          <w:lang w:eastAsia="tr-TR"/>
        </w:rPr>
        <w:t>optimal</w:t>
      </w:r>
      <w:proofErr w:type="gramEnd"/>
      <w:r w:rsidRPr="00932F51">
        <w:rPr>
          <w:rFonts w:ascii="Times New Roman" w:eastAsia="Times New Roman" w:hAnsi="Times New Roman" w:cs="Times New Roman"/>
          <w:sz w:val="24"/>
          <w:szCs w:val="24"/>
          <w:lang w:eastAsia="tr-TR"/>
        </w:rPr>
        <w:t xml:space="preserve"> dağılımının sağlanmasında vergi politikası etkili şekilde kullanılacaktır.</w:t>
      </w:r>
    </w:p>
    <w:p w:rsidR="000F488D" w:rsidRPr="00932F51" w:rsidRDefault="000F488D"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Avru</w:t>
      </w:r>
      <w:r w:rsidR="00E452F2">
        <w:rPr>
          <w:rFonts w:ascii="Times New Roman" w:eastAsia="Times New Roman" w:hAnsi="Times New Roman" w:cs="Times New Roman"/>
          <w:sz w:val="24"/>
          <w:szCs w:val="24"/>
          <w:lang w:eastAsia="tr-TR"/>
        </w:rPr>
        <w:t>pa Birliği</w:t>
      </w:r>
      <w:r w:rsidR="00C520A6" w:rsidRPr="00932F51">
        <w:rPr>
          <w:rFonts w:ascii="Times New Roman" w:eastAsia="Times New Roman" w:hAnsi="Times New Roman" w:cs="Times New Roman"/>
          <w:sz w:val="24"/>
          <w:szCs w:val="24"/>
          <w:lang w:eastAsia="tr-TR"/>
        </w:rPr>
        <w:t xml:space="preserve">ne katılım sürecinde </w:t>
      </w:r>
      <w:r w:rsidRPr="00932F51">
        <w:rPr>
          <w:rFonts w:ascii="Times New Roman" w:eastAsia="Times New Roman" w:hAnsi="Times New Roman" w:cs="Times New Roman"/>
          <w:sz w:val="24"/>
          <w:szCs w:val="24"/>
          <w:lang w:eastAsia="tr-TR"/>
        </w:rPr>
        <w:t xml:space="preserve">müktesebata uyum çalışmalarına devam edilecektir. </w:t>
      </w:r>
    </w:p>
    <w:p w:rsidR="002D5A7B" w:rsidRDefault="002D5A7B" w:rsidP="00933401">
      <w:pPr>
        <w:spacing w:after="120"/>
        <w:ind w:firstLine="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II. MERKEZİ YÖNETİM BÜTÇE BÜYÜKLÜKLERİ</w:t>
      </w:r>
    </w:p>
    <w:p w:rsidR="002D5A7B" w:rsidRDefault="002D5A7B" w:rsidP="00933401">
      <w:pPr>
        <w:numPr>
          <w:ilvl w:val="0"/>
          <w:numId w:val="2"/>
        </w:numPr>
        <w:spacing w:after="120"/>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Dengesi</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Orta Vadeli Mali Plan dönemi merkezi yönetim bütçe dengesi ve faiz dışı fazla hedefleri Tablo 2’de yer almaktadır.</w:t>
      </w:r>
    </w:p>
    <w:p w:rsidR="002D5A7B" w:rsidRPr="00932F51"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2- Merkezi Yönetim Bütçe Dengesi ve Faiz Dışı Fazlası</w:t>
      </w:r>
    </w:p>
    <w:tbl>
      <w:tblPr>
        <w:tblW w:w="8648" w:type="dxa"/>
        <w:jc w:val="center"/>
        <w:tblCellMar>
          <w:left w:w="70" w:type="dxa"/>
          <w:right w:w="70" w:type="dxa"/>
        </w:tblCellMar>
        <w:tblLook w:val="00A0" w:firstRow="1" w:lastRow="0" w:firstColumn="1" w:lastColumn="0" w:noHBand="0" w:noVBand="0"/>
      </w:tblPr>
      <w:tblGrid>
        <w:gridCol w:w="5000"/>
        <w:gridCol w:w="1238"/>
        <w:gridCol w:w="1276"/>
        <w:gridCol w:w="1134"/>
      </w:tblGrid>
      <w:tr w:rsidR="00932F51" w:rsidRPr="00932F51" w:rsidTr="0059531E">
        <w:trPr>
          <w:trHeight w:val="20"/>
          <w:jc w:val="center"/>
        </w:trPr>
        <w:tc>
          <w:tcPr>
            <w:tcW w:w="5000"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2D5A7B" w:rsidP="00933401">
            <w:pPr>
              <w:spacing w:after="0"/>
              <w:jc w:val="center"/>
              <w:rPr>
                <w:rFonts w:ascii="Times New Roman" w:eastAsia="Times New Roman" w:hAnsi="Times New Roman" w:cs="Times New Roman"/>
                <w:sz w:val="24"/>
                <w:szCs w:val="24"/>
                <w:lang w:eastAsia="tr-TR"/>
              </w:rPr>
            </w:pPr>
          </w:p>
        </w:tc>
        <w:tc>
          <w:tcPr>
            <w:tcW w:w="1238" w:type="dxa"/>
            <w:tcBorders>
              <w:top w:val="single" w:sz="8" w:space="0" w:color="auto"/>
              <w:left w:val="nil"/>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2D6277" w:rsidRPr="00932F51">
              <w:rPr>
                <w:rFonts w:ascii="Times New Roman" w:eastAsia="Times New Roman" w:hAnsi="Times New Roman" w:cs="Times New Roman"/>
                <w:b/>
                <w:bCs/>
                <w:sz w:val="24"/>
                <w:szCs w:val="24"/>
                <w:lang w:eastAsia="tr-TR"/>
              </w:rPr>
              <w:t>7</w:t>
            </w:r>
          </w:p>
        </w:tc>
        <w:tc>
          <w:tcPr>
            <w:tcW w:w="1276" w:type="dxa"/>
            <w:tcBorders>
              <w:top w:val="single" w:sz="8" w:space="0" w:color="auto"/>
              <w:left w:val="nil"/>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2D6277" w:rsidRPr="00932F51">
              <w:rPr>
                <w:rFonts w:ascii="Times New Roman" w:eastAsia="Times New Roman" w:hAnsi="Times New Roman" w:cs="Times New Roman"/>
                <w:b/>
                <w:bCs/>
                <w:sz w:val="24"/>
                <w:szCs w:val="24"/>
                <w:lang w:eastAsia="tr-TR"/>
              </w:rPr>
              <w:t>8</w:t>
            </w:r>
          </w:p>
        </w:tc>
        <w:tc>
          <w:tcPr>
            <w:tcW w:w="1134" w:type="dxa"/>
            <w:tcBorders>
              <w:top w:val="single" w:sz="8" w:space="0" w:color="auto"/>
              <w:left w:val="nil"/>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2D6277" w:rsidRPr="00932F51">
              <w:rPr>
                <w:rFonts w:ascii="Times New Roman" w:eastAsia="Times New Roman" w:hAnsi="Times New Roman" w:cs="Times New Roman"/>
                <w:b/>
                <w:bCs/>
                <w:sz w:val="24"/>
                <w:szCs w:val="24"/>
                <w:lang w:eastAsia="tr-TR"/>
              </w:rPr>
              <w:t>9</w:t>
            </w:r>
          </w:p>
        </w:tc>
      </w:tr>
      <w:tr w:rsidR="00932F51" w:rsidRPr="00932F51" w:rsidTr="0059531E">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 Dengesi (Milyon TL)</w:t>
            </w:r>
          </w:p>
        </w:tc>
        <w:tc>
          <w:tcPr>
            <w:tcW w:w="1238" w:type="dxa"/>
            <w:tcBorders>
              <w:top w:val="nil"/>
              <w:left w:val="nil"/>
              <w:bottom w:val="single" w:sz="8" w:space="0" w:color="auto"/>
              <w:right w:val="single" w:sz="8" w:space="0" w:color="auto"/>
            </w:tcBorders>
            <w:noWrap/>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-46.851</w:t>
            </w:r>
          </w:p>
        </w:tc>
        <w:tc>
          <w:tcPr>
            <w:tcW w:w="1276" w:type="dxa"/>
            <w:tcBorders>
              <w:top w:val="nil"/>
              <w:left w:val="nil"/>
              <w:bottom w:val="single" w:sz="8" w:space="0" w:color="auto"/>
              <w:right w:val="single" w:sz="8" w:space="0" w:color="auto"/>
            </w:tcBorders>
            <w:noWrap/>
            <w:vAlign w:val="bottom"/>
          </w:tcPr>
          <w:p w:rsidR="002D5A7B" w:rsidRPr="00932F51" w:rsidRDefault="009B7EA9" w:rsidP="00A43DAE">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-44.29</w:t>
            </w:r>
            <w:r w:rsidR="00A43DAE">
              <w:rPr>
                <w:rFonts w:ascii="Times New Roman" w:eastAsia="Times New Roman" w:hAnsi="Times New Roman" w:cs="Times New Roman"/>
                <w:sz w:val="24"/>
                <w:szCs w:val="24"/>
                <w:lang w:eastAsia="tr-TR"/>
              </w:rPr>
              <w:t>1</w:t>
            </w:r>
          </w:p>
        </w:tc>
        <w:tc>
          <w:tcPr>
            <w:tcW w:w="1134" w:type="dxa"/>
            <w:tcBorders>
              <w:top w:val="nil"/>
              <w:left w:val="nil"/>
              <w:bottom w:val="single" w:sz="8" w:space="0" w:color="auto"/>
              <w:right w:val="single" w:sz="8" w:space="0" w:color="auto"/>
            </w:tcBorders>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-40.086</w:t>
            </w:r>
          </w:p>
        </w:tc>
      </w:tr>
      <w:tr w:rsidR="00932F51" w:rsidRPr="00932F51" w:rsidTr="0059531E">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 Dengesi / GSYH (%)</w:t>
            </w:r>
          </w:p>
        </w:tc>
        <w:tc>
          <w:tcPr>
            <w:tcW w:w="1238" w:type="dxa"/>
            <w:tcBorders>
              <w:top w:val="nil"/>
              <w:left w:val="nil"/>
              <w:bottom w:val="single" w:sz="8" w:space="0" w:color="auto"/>
              <w:right w:val="single" w:sz="8" w:space="0" w:color="auto"/>
            </w:tcBorders>
            <w:noWrap/>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-1,9</w:t>
            </w:r>
          </w:p>
        </w:tc>
        <w:tc>
          <w:tcPr>
            <w:tcW w:w="1276" w:type="dxa"/>
            <w:tcBorders>
              <w:top w:val="nil"/>
              <w:left w:val="nil"/>
              <w:bottom w:val="single" w:sz="8" w:space="0" w:color="auto"/>
              <w:right w:val="single" w:sz="8" w:space="0" w:color="auto"/>
            </w:tcBorders>
            <w:noWrap/>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-1,6</w:t>
            </w:r>
          </w:p>
        </w:tc>
        <w:tc>
          <w:tcPr>
            <w:tcW w:w="1134" w:type="dxa"/>
            <w:tcBorders>
              <w:top w:val="nil"/>
              <w:left w:val="nil"/>
              <w:bottom w:val="single" w:sz="8" w:space="0" w:color="auto"/>
              <w:right w:val="single" w:sz="8" w:space="0" w:color="auto"/>
            </w:tcBorders>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-1,3</w:t>
            </w:r>
          </w:p>
        </w:tc>
      </w:tr>
      <w:tr w:rsidR="00932F51" w:rsidRPr="00932F51" w:rsidTr="0059531E">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Faiz Dışı Fazla (Milyon TL)</w:t>
            </w:r>
          </w:p>
        </w:tc>
        <w:tc>
          <w:tcPr>
            <w:tcW w:w="1238" w:type="dxa"/>
            <w:tcBorders>
              <w:top w:val="nil"/>
              <w:left w:val="nil"/>
              <w:bottom w:val="single" w:sz="8" w:space="0" w:color="auto"/>
              <w:right w:val="single" w:sz="8" w:space="0" w:color="auto"/>
            </w:tcBorders>
            <w:noWrap/>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10.649</w:t>
            </w:r>
          </w:p>
        </w:tc>
        <w:tc>
          <w:tcPr>
            <w:tcW w:w="1276" w:type="dxa"/>
            <w:tcBorders>
              <w:top w:val="nil"/>
              <w:left w:val="nil"/>
              <w:bottom w:val="single" w:sz="8" w:space="0" w:color="auto"/>
              <w:right w:val="single" w:sz="8" w:space="0" w:color="auto"/>
            </w:tcBorders>
            <w:noWrap/>
            <w:vAlign w:val="bottom"/>
          </w:tcPr>
          <w:p w:rsidR="002D5A7B" w:rsidRPr="00932F51" w:rsidRDefault="009B7EA9" w:rsidP="00A43DAE">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17.7</w:t>
            </w:r>
            <w:r w:rsidR="00A43DAE">
              <w:rPr>
                <w:rFonts w:ascii="Times New Roman" w:eastAsia="Times New Roman" w:hAnsi="Times New Roman" w:cs="Times New Roman"/>
                <w:sz w:val="24"/>
                <w:szCs w:val="24"/>
                <w:lang w:eastAsia="tr-TR"/>
              </w:rPr>
              <w:t>09</w:t>
            </w:r>
          </w:p>
        </w:tc>
        <w:tc>
          <w:tcPr>
            <w:tcW w:w="1134" w:type="dxa"/>
            <w:tcBorders>
              <w:top w:val="nil"/>
              <w:left w:val="nil"/>
              <w:bottom w:val="single" w:sz="8" w:space="0" w:color="auto"/>
              <w:right w:val="single" w:sz="8" w:space="0" w:color="auto"/>
            </w:tcBorders>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32.414</w:t>
            </w:r>
          </w:p>
        </w:tc>
      </w:tr>
      <w:tr w:rsidR="002D5A7B" w:rsidRPr="00932F51" w:rsidTr="0059531E">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Faiz Dışı Fazla / GSYH (%)</w:t>
            </w:r>
          </w:p>
        </w:tc>
        <w:tc>
          <w:tcPr>
            <w:tcW w:w="1238" w:type="dxa"/>
            <w:tcBorders>
              <w:top w:val="nil"/>
              <w:left w:val="nil"/>
              <w:bottom w:val="single" w:sz="8" w:space="0" w:color="auto"/>
              <w:right w:val="single" w:sz="8" w:space="0" w:color="auto"/>
            </w:tcBorders>
            <w:noWrap/>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0,4</w:t>
            </w:r>
          </w:p>
        </w:tc>
        <w:tc>
          <w:tcPr>
            <w:tcW w:w="1276" w:type="dxa"/>
            <w:tcBorders>
              <w:top w:val="nil"/>
              <w:left w:val="nil"/>
              <w:bottom w:val="single" w:sz="8" w:space="0" w:color="auto"/>
              <w:right w:val="single" w:sz="8" w:space="0" w:color="auto"/>
            </w:tcBorders>
            <w:noWrap/>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0,7</w:t>
            </w:r>
          </w:p>
        </w:tc>
        <w:tc>
          <w:tcPr>
            <w:tcW w:w="1134" w:type="dxa"/>
            <w:tcBorders>
              <w:top w:val="nil"/>
              <w:left w:val="nil"/>
              <w:bottom w:val="single" w:sz="8" w:space="0" w:color="auto"/>
              <w:right w:val="single" w:sz="8" w:space="0" w:color="auto"/>
            </w:tcBorders>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1,1</w:t>
            </w:r>
          </w:p>
        </w:tc>
      </w:tr>
    </w:tbl>
    <w:p w:rsidR="002D5A7B" w:rsidRPr="00932F51" w:rsidRDefault="002D5A7B" w:rsidP="00933401">
      <w:pPr>
        <w:spacing w:before="240"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2D6277"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 xml:space="preserve"> yılı merkezi yönetim bütçe açığının GSYH’ye oranının yüzde </w:t>
      </w:r>
      <w:r w:rsidR="009B7EA9" w:rsidRPr="00932F51">
        <w:rPr>
          <w:rFonts w:ascii="Times New Roman" w:eastAsia="Times New Roman" w:hAnsi="Times New Roman" w:cs="Times New Roman"/>
          <w:sz w:val="24"/>
          <w:szCs w:val="24"/>
          <w:lang w:eastAsia="tr-TR"/>
        </w:rPr>
        <w:t>1,9</w:t>
      </w:r>
      <w:r w:rsidRPr="00932F51">
        <w:rPr>
          <w:rFonts w:ascii="Times New Roman" w:eastAsia="Times New Roman" w:hAnsi="Times New Roman" w:cs="Times New Roman"/>
          <w:sz w:val="24"/>
          <w:szCs w:val="24"/>
          <w:lang w:eastAsia="tr-TR"/>
        </w:rPr>
        <w:t xml:space="preserve"> olarak gerçekleşeceği, 201</w:t>
      </w:r>
      <w:r w:rsidR="002D6277" w:rsidRPr="00932F51">
        <w:rPr>
          <w:rFonts w:ascii="Times New Roman" w:eastAsia="Times New Roman" w:hAnsi="Times New Roman" w:cs="Times New Roman"/>
          <w:sz w:val="24"/>
          <w:szCs w:val="24"/>
          <w:lang w:eastAsia="tr-TR"/>
        </w:rPr>
        <w:t>8</w:t>
      </w:r>
      <w:r w:rsidRPr="00932F51">
        <w:rPr>
          <w:rFonts w:ascii="Times New Roman" w:eastAsia="Times New Roman" w:hAnsi="Times New Roman" w:cs="Times New Roman"/>
          <w:sz w:val="24"/>
          <w:szCs w:val="24"/>
          <w:lang w:eastAsia="tr-TR"/>
        </w:rPr>
        <w:t xml:space="preserve"> ve 201</w:t>
      </w:r>
      <w:r w:rsidR="002D6277"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yıllarında ise sırasıyla yüzde </w:t>
      </w:r>
      <w:r w:rsidR="009B7EA9" w:rsidRPr="00932F51">
        <w:rPr>
          <w:rFonts w:ascii="Times New Roman" w:eastAsia="Times New Roman" w:hAnsi="Times New Roman" w:cs="Times New Roman"/>
          <w:sz w:val="24"/>
          <w:szCs w:val="24"/>
          <w:lang w:eastAsia="tr-TR"/>
        </w:rPr>
        <w:t>1,6</w:t>
      </w:r>
      <w:r w:rsidRPr="00932F51">
        <w:rPr>
          <w:rFonts w:ascii="Times New Roman" w:eastAsia="Times New Roman" w:hAnsi="Times New Roman" w:cs="Times New Roman"/>
          <w:sz w:val="24"/>
          <w:szCs w:val="24"/>
          <w:lang w:eastAsia="tr-TR"/>
        </w:rPr>
        <w:t xml:space="preserve"> ve yüzde </w:t>
      </w:r>
      <w:r w:rsidR="009B7EA9" w:rsidRPr="00932F51">
        <w:rPr>
          <w:rFonts w:ascii="Times New Roman" w:eastAsia="Times New Roman" w:hAnsi="Times New Roman" w:cs="Times New Roman"/>
          <w:sz w:val="24"/>
          <w:szCs w:val="24"/>
          <w:lang w:eastAsia="tr-TR"/>
        </w:rPr>
        <w:t>1,3’e</w:t>
      </w:r>
      <w:r w:rsidRPr="00932F51">
        <w:rPr>
          <w:rFonts w:ascii="Times New Roman" w:eastAsia="Times New Roman" w:hAnsi="Times New Roman" w:cs="Times New Roman"/>
          <w:sz w:val="24"/>
          <w:szCs w:val="24"/>
          <w:lang w:eastAsia="tr-TR"/>
        </w:rPr>
        <w:t xml:space="preserve"> düşeceği tahmin edilmektedir. </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Orta Vadeli Mali Plan döneminde, faiz dışı fazlanın GSYH’ye oranının 201</w:t>
      </w:r>
      <w:r w:rsidR="002D6277"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 xml:space="preserve"> yılında yüzde </w:t>
      </w:r>
      <w:r w:rsidR="009B7EA9" w:rsidRPr="00932F51">
        <w:rPr>
          <w:rFonts w:ascii="Times New Roman" w:eastAsia="Times New Roman" w:hAnsi="Times New Roman" w:cs="Times New Roman"/>
          <w:sz w:val="24"/>
          <w:szCs w:val="24"/>
          <w:lang w:eastAsia="tr-TR"/>
        </w:rPr>
        <w:t>0,4</w:t>
      </w:r>
      <w:r w:rsidRPr="00932F51">
        <w:rPr>
          <w:rFonts w:ascii="Times New Roman" w:eastAsia="Times New Roman" w:hAnsi="Times New Roman" w:cs="Times New Roman"/>
          <w:sz w:val="24"/>
          <w:szCs w:val="24"/>
          <w:lang w:eastAsia="tr-TR"/>
        </w:rPr>
        <w:t>, 201</w:t>
      </w:r>
      <w:r w:rsidR="002D6277" w:rsidRPr="00932F51">
        <w:rPr>
          <w:rFonts w:ascii="Times New Roman" w:eastAsia="Times New Roman" w:hAnsi="Times New Roman" w:cs="Times New Roman"/>
          <w:sz w:val="24"/>
          <w:szCs w:val="24"/>
          <w:lang w:eastAsia="tr-TR"/>
        </w:rPr>
        <w:t>8</w:t>
      </w:r>
      <w:r w:rsidRPr="00932F51">
        <w:rPr>
          <w:rFonts w:ascii="Times New Roman" w:eastAsia="Times New Roman" w:hAnsi="Times New Roman" w:cs="Times New Roman"/>
          <w:sz w:val="24"/>
          <w:szCs w:val="24"/>
          <w:lang w:eastAsia="tr-TR"/>
        </w:rPr>
        <w:t xml:space="preserve"> </w:t>
      </w:r>
      <w:r w:rsidR="005E5613" w:rsidRPr="00932F51">
        <w:rPr>
          <w:rFonts w:ascii="Times New Roman" w:eastAsia="Times New Roman" w:hAnsi="Times New Roman" w:cs="Times New Roman"/>
          <w:sz w:val="24"/>
          <w:szCs w:val="24"/>
          <w:lang w:eastAsia="tr-TR"/>
        </w:rPr>
        <w:t>ve 201</w:t>
      </w:r>
      <w:r w:rsidR="002D6277" w:rsidRPr="00932F51">
        <w:rPr>
          <w:rFonts w:ascii="Times New Roman" w:eastAsia="Times New Roman" w:hAnsi="Times New Roman" w:cs="Times New Roman"/>
          <w:sz w:val="24"/>
          <w:szCs w:val="24"/>
          <w:lang w:eastAsia="tr-TR"/>
        </w:rPr>
        <w:t>9</w:t>
      </w:r>
      <w:r w:rsidR="005E5613"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yıl</w:t>
      </w:r>
      <w:r w:rsidR="005E5613" w:rsidRPr="00932F51">
        <w:rPr>
          <w:rFonts w:ascii="Times New Roman" w:eastAsia="Times New Roman" w:hAnsi="Times New Roman" w:cs="Times New Roman"/>
          <w:sz w:val="24"/>
          <w:szCs w:val="24"/>
          <w:lang w:eastAsia="tr-TR"/>
        </w:rPr>
        <w:t>lar</w:t>
      </w:r>
      <w:r w:rsidRPr="00932F51">
        <w:rPr>
          <w:rFonts w:ascii="Times New Roman" w:eastAsia="Times New Roman" w:hAnsi="Times New Roman" w:cs="Times New Roman"/>
          <w:sz w:val="24"/>
          <w:szCs w:val="24"/>
          <w:lang w:eastAsia="tr-TR"/>
        </w:rPr>
        <w:t>ında</w:t>
      </w:r>
      <w:r w:rsidR="009B7EA9" w:rsidRPr="00932F51">
        <w:rPr>
          <w:rFonts w:ascii="Times New Roman" w:eastAsia="Times New Roman" w:hAnsi="Times New Roman" w:cs="Times New Roman"/>
          <w:sz w:val="24"/>
          <w:szCs w:val="24"/>
          <w:lang w:eastAsia="tr-TR"/>
        </w:rPr>
        <w:t xml:space="preserve"> ise sırasıyla </w:t>
      </w:r>
      <w:r w:rsidRPr="00932F51">
        <w:rPr>
          <w:rFonts w:ascii="Times New Roman" w:eastAsia="Times New Roman" w:hAnsi="Times New Roman" w:cs="Times New Roman"/>
          <w:sz w:val="24"/>
          <w:szCs w:val="24"/>
          <w:lang w:eastAsia="tr-TR"/>
        </w:rPr>
        <w:t xml:space="preserve">yüzde </w:t>
      </w:r>
      <w:r w:rsidR="009B7EA9" w:rsidRPr="00932F51">
        <w:rPr>
          <w:rFonts w:ascii="Times New Roman" w:eastAsia="Times New Roman" w:hAnsi="Times New Roman" w:cs="Times New Roman"/>
          <w:sz w:val="24"/>
          <w:szCs w:val="24"/>
          <w:lang w:eastAsia="tr-TR"/>
        </w:rPr>
        <w:t>0,7 ve yüzde 1,1</w:t>
      </w:r>
      <w:r w:rsidRPr="00932F51">
        <w:rPr>
          <w:rFonts w:ascii="Times New Roman" w:eastAsia="Times New Roman" w:hAnsi="Times New Roman" w:cs="Times New Roman"/>
          <w:sz w:val="24"/>
          <w:szCs w:val="24"/>
          <w:lang w:eastAsia="tr-TR"/>
        </w:rPr>
        <w:t xml:space="preserve"> olarak gerçekleşeceği öngörülmektedir. </w:t>
      </w:r>
    </w:p>
    <w:p w:rsidR="002D5A7B"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bütçesinin program tanımlı gelir ve giderleri ile faiz dışı fazla hedefleri ise Tablo 3’te yer almaktadır.</w:t>
      </w:r>
    </w:p>
    <w:p w:rsidR="002D5A7B" w:rsidRPr="00932F51" w:rsidRDefault="002D5A7B" w:rsidP="00933401">
      <w:pPr>
        <w:spacing w:after="120"/>
        <w:ind w:firstLine="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3- Program Tanımlı Bütçe Büyüklükleri</w:t>
      </w: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813"/>
        <w:gridCol w:w="992"/>
        <w:gridCol w:w="920"/>
        <w:gridCol w:w="920"/>
      </w:tblGrid>
      <w:tr w:rsidR="00932F51" w:rsidRPr="00932F51" w:rsidTr="009B7EA9">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2D5A7B" w:rsidP="00933401">
            <w:pPr>
              <w:spacing w:after="0"/>
              <w:jc w:val="center"/>
              <w:rPr>
                <w:rFonts w:ascii="Times New Roman" w:eastAsia="Times New Roman" w:hAnsi="Times New Roman" w:cs="Times New Roman"/>
                <w:sz w:val="24"/>
                <w:szCs w:val="24"/>
                <w:lang w:eastAsia="tr-TR"/>
              </w:rPr>
            </w:pPr>
            <w:bookmarkStart w:id="1" w:name="_Hlk240789454"/>
            <w:bookmarkStart w:id="2" w:name="_Hlk274314062"/>
            <w:bookmarkStart w:id="3" w:name="_Hlk274314084"/>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2D6277" w:rsidRPr="00932F51">
              <w:rPr>
                <w:rFonts w:ascii="Times New Roman" w:eastAsia="Times New Roman" w:hAnsi="Times New Roman" w:cs="Times New Roman"/>
                <w:b/>
                <w:bCs/>
                <w:sz w:val="24"/>
                <w:szCs w:val="24"/>
                <w:lang w:eastAsia="tr-TR"/>
              </w:rPr>
              <w:t>7</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2D6277" w:rsidRPr="00932F51">
              <w:rPr>
                <w:rFonts w:ascii="Times New Roman" w:eastAsia="Times New Roman" w:hAnsi="Times New Roman" w:cs="Times New Roman"/>
                <w:b/>
                <w:bCs/>
                <w:sz w:val="24"/>
                <w:szCs w:val="24"/>
                <w:lang w:eastAsia="tr-TR"/>
              </w:rPr>
              <w:t>8</w:t>
            </w:r>
          </w:p>
        </w:tc>
        <w:tc>
          <w:tcPr>
            <w:tcW w:w="850" w:type="dxa"/>
            <w:tcBorders>
              <w:top w:val="single" w:sz="8" w:space="0" w:color="auto"/>
              <w:left w:val="single" w:sz="8" w:space="0" w:color="auto"/>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2D6277" w:rsidRPr="00932F51">
              <w:rPr>
                <w:rFonts w:ascii="Times New Roman" w:eastAsia="Times New Roman" w:hAnsi="Times New Roman" w:cs="Times New Roman"/>
                <w:b/>
                <w:bCs/>
                <w:sz w:val="24"/>
                <w:szCs w:val="24"/>
                <w:lang w:eastAsia="tr-TR"/>
              </w:rPr>
              <w:t>9</w:t>
            </w:r>
          </w:p>
        </w:tc>
      </w:tr>
      <w:tr w:rsidR="00932F51" w:rsidRPr="00932F51" w:rsidTr="009B7EA9">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Bütçesi Faiz Dışı Giderleri (Milyon TL)</w:t>
            </w:r>
          </w:p>
        </w:tc>
        <w:tc>
          <w:tcPr>
            <w:tcW w:w="992"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9B7EA9" w:rsidP="006E07AE">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587.6</w:t>
            </w:r>
            <w:r w:rsidR="006E07AE">
              <w:rPr>
                <w:rFonts w:ascii="Times New Roman" w:eastAsia="Times New Roman" w:hAnsi="Times New Roman" w:cs="Times New Roman"/>
                <w:sz w:val="24"/>
                <w:szCs w:val="24"/>
                <w:lang w:eastAsia="tr-TR"/>
              </w:rPr>
              <w:t>1</w:t>
            </w:r>
            <w:r w:rsidRPr="00932F51">
              <w:rPr>
                <w:rFonts w:ascii="Times New Roman" w:eastAsia="Times New Roman" w:hAnsi="Times New Roman" w:cs="Times New Roman"/>
                <w:sz w:val="24"/>
                <w:szCs w:val="24"/>
                <w:lang w:eastAsia="tr-TR"/>
              </w:rPr>
              <w:t>4</w:t>
            </w:r>
          </w:p>
        </w:tc>
        <w:tc>
          <w:tcPr>
            <w:tcW w:w="850"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9B7EA9" w:rsidP="00A43DAE">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632.54</w:t>
            </w:r>
            <w:r w:rsidR="00A43DAE">
              <w:rPr>
                <w:rFonts w:ascii="Times New Roman" w:eastAsia="Times New Roman" w:hAnsi="Times New Roman" w:cs="Times New Roman"/>
                <w:sz w:val="24"/>
                <w:szCs w:val="24"/>
                <w:lang w:eastAsia="tr-TR"/>
              </w:rPr>
              <w:t>7</w:t>
            </w:r>
          </w:p>
        </w:tc>
        <w:tc>
          <w:tcPr>
            <w:tcW w:w="850" w:type="dxa"/>
            <w:tcBorders>
              <w:top w:val="single" w:sz="8" w:space="0" w:color="auto"/>
              <w:left w:val="single" w:sz="8" w:space="0" w:color="auto"/>
              <w:bottom w:val="single" w:sz="8" w:space="0" w:color="auto"/>
              <w:right w:val="single" w:sz="8" w:space="0" w:color="auto"/>
            </w:tcBorders>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678.096</w:t>
            </w:r>
          </w:p>
        </w:tc>
      </w:tr>
      <w:tr w:rsidR="00932F51" w:rsidRPr="00932F51" w:rsidTr="009B7EA9">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Bütçesi Faiz Dışı Giderleri / GSYH (%)</w:t>
            </w:r>
          </w:p>
        </w:tc>
        <w:tc>
          <w:tcPr>
            <w:tcW w:w="992"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24,4</w:t>
            </w:r>
          </w:p>
        </w:tc>
        <w:tc>
          <w:tcPr>
            <w:tcW w:w="850"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23,6</w:t>
            </w:r>
          </w:p>
        </w:tc>
        <w:tc>
          <w:tcPr>
            <w:tcW w:w="850" w:type="dxa"/>
            <w:tcBorders>
              <w:top w:val="single" w:sz="8" w:space="0" w:color="auto"/>
              <w:left w:val="single" w:sz="8" w:space="0" w:color="auto"/>
              <w:bottom w:val="single" w:sz="8" w:space="0" w:color="auto"/>
              <w:right w:val="single" w:sz="8" w:space="0" w:color="auto"/>
            </w:tcBorders>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22,7</w:t>
            </w:r>
          </w:p>
        </w:tc>
      </w:tr>
      <w:tr w:rsidR="00932F51" w:rsidRPr="00932F51" w:rsidTr="009B7EA9">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Bütçesi Gelirleri (Milyon TL)</w:t>
            </w:r>
          </w:p>
        </w:tc>
        <w:tc>
          <w:tcPr>
            <w:tcW w:w="992"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9B7EA9" w:rsidP="006E07AE">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573.</w:t>
            </w:r>
            <w:r w:rsidR="006E07AE">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51</w:t>
            </w:r>
          </w:p>
        </w:tc>
        <w:tc>
          <w:tcPr>
            <w:tcW w:w="850"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F26488" w:rsidP="006E07AE">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633.</w:t>
            </w:r>
            <w:r w:rsidR="006E07AE">
              <w:rPr>
                <w:rFonts w:ascii="Times New Roman" w:eastAsia="Times New Roman" w:hAnsi="Times New Roman" w:cs="Times New Roman"/>
                <w:sz w:val="24"/>
                <w:szCs w:val="24"/>
                <w:lang w:eastAsia="tr-TR"/>
              </w:rPr>
              <w:t>597</w:t>
            </w:r>
          </w:p>
        </w:tc>
        <w:bookmarkEnd w:id="1"/>
        <w:bookmarkEnd w:id="2"/>
        <w:tc>
          <w:tcPr>
            <w:tcW w:w="850" w:type="dxa"/>
            <w:tcBorders>
              <w:top w:val="single" w:sz="8" w:space="0" w:color="auto"/>
              <w:left w:val="single" w:sz="8" w:space="0" w:color="auto"/>
              <w:bottom w:val="single" w:sz="8" w:space="0" w:color="auto"/>
              <w:right w:val="single" w:sz="8" w:space="0" w:color="auto"/>
            </w:tcBorders>
            <w:vAlign w:val="bottom"/>
          </w:tcPr>
          <w:p w:rsidR="002D5A7B" w:rsidRPr="00932F51" w:rsidRDefault="00F26488" w:rsidP="006E07AE">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696.</w:t>
            </w:r>
            <w:r w:rsidR="006E07AE">
              <w:rPr>
                <w:rFonts w:ascii="Times New Roman" w:eastAsia="Times New Roman" w:hAnsi="Times New Roman" w:cs="Times New Roman"/>
                <w:sz w:val="24"/>
                <w:szCs w:val="24"/>
                <w:lang w:eastAsia="tr-TR"/>
              </w:rPr>
              <w:t>980</w:t>
            </w:r>
          </w:p>
        </w:tc>
      </w:tr>
      <w:tr w:rsidR="00932F51" w:rsidRPr="00932F51" w:rsidTr="009B7EA9">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Bütçesi Gelirleri /GSYH (%)</w:t>
            </w:r>
          </w:p>
        </w:tc>
        <w:tc>
          <w:tcPr>
            <w:tcW w:w="992"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23,9</w:t>
            </w:r>
          </w:p>
        </w:tc>
        <w:tc>
          <w:tcPr>
            <w:tcW w:w="850"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23,6</w:t>
            </w:r>
          </w:p>
        </w:tc>
        <w:bookmarkEnd w:id="3"/>
        <w:tc>
          <w:tcPr>
            <w:tcW w:w="850" w:type="dxa"/>
            <w:tcBorders>
              <w:top w:val="single" w:sz="8" w:space="0" w:color="auto"/>
              <w:left w:val="single" w:sz="8" w:space="0" w:color="auto"/>
              <w:bottom w:val="single" w:sz="8" w:space="0" w:color="auto"/>
              <w:right w:val="single" w:sz="8" w:space="0" w:color="auto"/>
            </w:tcBorders>
            <w:vAlign w:val="bottom"/>
          </w:tcPr>
          <w:p w:rsidR="002D5A7B" w:rsidRPr="00932F51" w:rsidRDefault="009B7EA9"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23,3</w:t>
            </w:r>
          </w:p>
        </w:tc>
      </w:tr>
      <w:tr w:rsidR="00932F51" w:rsidRPr="00932F51" w:rsidTr="009B7EA9">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Bütçesi Faiz Dışı Fazlası (Milyon TL) </w:t>
            </w:r>
          </w:p>
        </w:tc>
        <w:tc>
          <w:tcPr>
            <w:tcW w:w="992"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5538EA" w:rsidP="006E07AE">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-13.</w:t>
            </w:r>
            <w:r w:rsidR="006E07AE">
              <w:rPr>
                <w:rFonts w:ascii="Times New Roman" w:eastAsia="Times New Roman" w:hAnsi="Times New Roman" w:cs="Times New Roman"/>
                <w:sz w:val="24"/>
                <w:szCs w:val="24"/>
                <w:lang w:eastAsia="tr-TR"/>
              </w:rPr>
              <w:t>6</w:t>
            </w:r>
            <w:r w:rsidRPr="00932F51">
              <w:rPr>
                <w:rFonts w:ascii="Times New Roman" w:eastAsia="Times New Roman" w:hAnsi="Times New Roman" w:cs="Times New Roman"/>
                <w:sz w:val="24"/>
                <w:szCs w:val="24"/>
                <w:lang w:eastAsia="tr-TR"/>
              </w:rPr>
              <w:t>63</w:t>
            </w:r>
          </w:p>
        </w:tc>
        <w:tc>
          <w:tcPr>
            <w:tcW w:w="850"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6E07AE"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1.050</w:t>
            </w:r>
          </w:p>
        </w:tc>
        <w:tc>
          <w:tcPr>
            <w:tcW w:w="850" w:type="dxa"/>
            <w:tcBorders>
              <w:top w:val="single" w:sz="8" w:space="0" w:color="auto"/>
              <w:left w:val="single" w:sz="8" w:space="0" w:color="auto"/>
              <w:bottom w:val="single" w:sz="8" w:space="0" w:color="auto"/>
              <w:right w:val="single" w:sz="8" w:space="0" w:color="auto"/>
            </w:tcBorders>
            <w:vAlign w:val="bottom"/>
          </w:tcPr>
          <w:p w:rsidR="002D5A7B" w:rsidRPr="00932F51" w:rsidRDefault="005538EA" w:rsidP="006E07AE">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18.</w:t>
            </w:r>
            <w:r w:rsidR="006E07AE">
              <w:rPr>
                <w:rFonts w:ascii="Times New Roman" w:eastAsia="Times New Roman" w:hAnsi="Times New Roman" w:cs="Times New Roman"/>
                <w:sz w:val="24"/>
                <w:szCs w:val="24"/>
                <w:lang w:eastAsia="tr-TR"/>
              </w:rPr>
              <w:t>884</w:t>
            </w:r>
          </w:p>
        </w:tc>
      </w:tr>
      <w:tr w:rsidR="002D5A7B" w:rsidRPr="00932F51" w:rsidTr="009B7EA9">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Merkezi Yönetim Bütçesi Faiz Dışı Fazlası / GSYH (%)</w:t>
            </w:r>
          </w:p>
        </w:tc>
        <w:tc>
          <w:tcPr>
            <w:tcW w:w="992"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5538EA"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-0,6</w:t>
            </w:r>
          </w:p>
        </w:tc>
        <w:tc>
          <w:tcPr>
            <w:tcW w:w="850"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5538EA"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0,0</w:t>
            </w:r>
          </w:p>
        </w:tc>
        <w:tc>
          <w:tcPr>
            <w:tcW w:w="850" w:type="dxa"/>
            <w:tcBorders>
              <w:top w:val="single" w:sz="8" w:space="0" w:color="auto"/>
              <w:left w:val="single" w:sz="8" w:space="0" w:color="auto"/>
              <w:bottom w:val="single" w:sz="8" w:space="0" w:color="auto"/>
              <w:right w:val="single" w:sz="8" w:space="0" w:color="auto"/>
            </w:tcBorders>
            <w:vAlign w:val="bottom"/>
          </w:tcPr>
          <w:p w:rsidR="002D5A7B" w:rsidRPr="00932F51" w:rsidRDefault="005538EA" w:rsidP="00933401">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0,6</w:t>
            </w:r>
          </w:p>
        </w:tc>
      </w:tr>
    </w:tbl>
    <w:p w:rsidR="002D5A7B" w:rsidRPr="00932F51" w:rsidRDefault="002D5A7B" w:rsidP="00933401">
      <w:pPr>
        <w:numPr>
          <w:ilvl w:val="0"/>
          <w:numId w:val="2"/>
        </w:numPr>
        <w:tabs>
          <w:tab w:val="left" w:pos="180"/>
        </w:tabs>
        <w:spacing w:before="240" w:after="120"/>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Giderleri</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2D6277"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2D6277"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döneminde merkezi yönetim bütçe giderleri; makroekonomik göstergeler, temel politika belgelerinde ortaya konulan öncelikler ve kamu idarelerinin ihtiyaçları esas alınar</w:t>
      </w:r>
      <w:r w:rsidR="00E452F2">
        <w:rPr>
          <w:rFonts w:ascii="Times New Roman" w:eastAsia="Times New Roman" w:hAnsi="Times New Roman" w:cs="Times New Roman"/>
          <w:sz w:val="24"/>
          <w:szCs w:val="24"/>
          <w:lang w:eastAsia="tr-TR"/>
        </w:rPr>
        <w:t>ak belirlenmiştir. Bu çerçevede</w:t>
      </w:r>
      <w:r w:rsidRPr="00932F51">
        <w:rPr>
          <w:rFonts w:ascii="Times New Roman" w:eastAsia="Times New Roman" w:hAnsi="Times New Roman" w:cs="Times New Roman"/>
          <w:sz w:val="24"/>
          <w:szCs w:val="24"/>
          <w:lang w:eastAsia="tr-TR"/>
        </w:rPr>
        <w:t xml:space="preserve"> bütçe giderlerinin ekonomik tasnif bazında belirlenmesinde kullanılan ve öne çıkan temel unsurlar aşağıda belirtilmiştir.</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proofErr w:type="gramStart"/>
      <w:r w:rsidRPr="00932F51">
        <w:rPr>
          <w:rFonts w:ascii="Times New Roman" w:eastAsia="Times New Roman" w:hAnsi="Times New Roman" w:cs="Times New Roman"/>
          <w:sz w:val="24"/>
          <w:szCs w:val="24"/>
          <w:lang w:eastAsia="tr-TR"/>
        </w:rPr>
        <w:t xml:space="preserve">Personel giderlerine ilişkin ödeneklerin belirlenmesinde, </w:t>
      </w:r>
      <w:r w:rsidR="00F937EA" w:rsidRPr="00932F51">
        <w:rPr>
          <w:rFonts w:ascii="Times New Roman" w:eastAsia="Times New Roman" w:hAnsi="Times New Roman" w:cs="Times New Roman"/>
          <w:sz w:val="24"/>
          <w:szCs w:val="24"/>
          <w:lang w:eastAsia="tr-TR"/>
        </w:rPr>
        <w:t xml:space="preserve">2015 </w:t>
      </w:r>
      <w:r w:rsidRPr="00932F51">
        <w:rPr>
          <w:rFonts w:ascii="Times New Roman" w:eastAsia="Times New Roman" w:hAnsi="Times New Roman" w:cs="Times New Roman"/>
          <w:sz w:val="24"/>
          <w:szCs w:val="24"/>
          <w:lang w:eastAsia="tr-TR"/>
        </w:rPr>
        <w:t xml:space="preserve">yılında yapılan toplu sözleşme görüşmeleri sonrası imzalanan Kamu Görevlilerinin Geneline ve Hizmet Kollarına Yönelik Mali ve Sosyal Haklara İlişkin </w:t>
      </w:r>
      <w:r w:rsidR="00F937EA" w:rsidRPr="00932F51">
        <w:rPr>
          <w:rFonts w:ascii="Times New Roman" w:eastAsia="Times New Roman" w:hAnsi="Times New Roman" w:cs="Times New Roman"/>
          <w:sz w:val="24"/>
          <w:szCs w:val="24"/>
          <w:lang w:eastAsia="tr-TR"/>
        </w:rPr>
        <w:t xml:space="preserve">2016 </w:t>
      </w:r>
      <w:r w:rsidRPr="00932F51">
        <w:rPr>
          <w:rFonts w:ascii="Times New Roman" w:eastAsia="Times New Roman" w:hAnsi="Times New Roman" w:cs="Times New Roman"/>
          <w:sz w:val="24"/>
          <w:szCs w:val="24"/>
          <w:lang w:eastAsia="tr-TR"/>
        </w:rPr>
        <w:t xml:space="preserve">ve </w:t>
      </w:r>
      <w:r w:rsidR="00F937EA" w:rsidRPr="00932F51">
        <w:rPr>
          <w:rFonts w:ascii="Times New Roman" w:eastAsia="Times New Roman" w:hAnsi="Times New Roman" w:cs="Times New Roman"/>
          <w:sz w:val="24"/>
          <w:szCs w:val="24"/>
          <w:lang w:eastAsia="tr-TR"/>
        </w:rPr>
        <w:t xml:space="preserve">2017 </w:t>
      </w:r>
      <w:r w:rsidR="00997408" w:rsidRPr="00932F51">
        <w:rPr>
          <w:rFonts w:ascii="Times New Roman" w:eastAsia="Times New Roman" w:hAnsi="Times New Roman" w:cs="Times New Roman"/>
          <w:sz w:val="24"/>
          <w:szCs w:val="24"/>
          <w:lang w:eastAsia="tr-TR"/>
        </w:rPr>
        <w:t>Yıllarını Kapsayan</w:t>
      </w:r>
      <w:r w:rsidRPr="00932F51">
        <w:rPr>
          <w:rFonts w:ascii="Times New Roman" w:eastAsia="Times New Roman" w:hAnsi="Times New Roman" w:cs="Times New Roman"/>
          <w:sz w:val="24"/>
          <w:szCs w:val="24"/>
          <w:lang w:eastAsia="tr-TR"/>
        </w:rPr>
        <w:t xml:space="preserve"> </w:t>
      </w:r>
      <w:r w:rsidR="008A0D76" w:rsidRPr="00932F51">
        <w:rPr>
          <w:rFonts w:ascii="Times New Roman" w:eastAsia="Times New Roman" w:hAnsi="Times New Roman" w:cs="Times New Roman"/>
          <w:sz w:val="24"/>
          <w:szCs w:val="24"/>
          <w:lang w:eastAsia="tr-TR"/>
        </w:rPr>
        <w:t xml:space="preserve">3. </w:t>
      </w:r>
      <w:r w:rsidRPr="00932F51">
        <w:rPr>
          <w:rFonts w:ascii="Times New Roman" w:eastAsia="Times New Roman" w:hAnsi="Times New Roman" w:cs="Times New Roman"/>
          <w:sz w:val="24"/>
          <w:szCs w:val="24"/>
          <w:lang w:eastAsia="tr-TR"/>
        </w:rPr>
        <w:t>Dönem Toplu Sözleşme</w:t>
      </w:r>
      <w:r w:rsidR="008A0D76" w:rsidRPr="00932F51">
        <w:rPr>
          <w:rFonts w:ascii="Times New Roman" w:eastAsia="Times New Roman" w:hAnsi="Times New Roman" w:cs="Times New Roman"/>
          <w:sz w:val="24"/>
          <w:szCs w:val="24"/>
          <w:lang w:eastAsia="tr-TR"/>
        </w:rPr>
        <w:t>yle</w:t>
      </w:r>
      <w:r w:rsidRPr="00932F51">
        <w:rPr>
          <w:rFonts w:ascii="Times New Roman" w:eastAsia="Times New Roman" w:hAnsi="Times New Roman" w:cs="Times New Roman"/>
          <w:sz w:val="24"/>
          <w:szCs w:val="24"/>
          <w:lang w:eastAsia="tr-TR"/>
        </w:rPr>
        <w:t xml:space="preserve"> kamu görevlilerinin mali ve sosyal haklarında </w:t>
      </w:r>
      <w:r w:rsidR="00D2787C" w:rsidRPr="00932F51">
        <w:rPr>
          <w:rFonts w:ascii="Times New Roman" w:eastAsia="Times New Roman" w:hAnsi="Times New Roman" w:cs="Times New Roman"/>
          <w:sz w:val="24"/>
          <w:szCs w:val="24"/>
          <w:lang w:eastAsia="tr-TR"/>
        </w:rPr>
        <w:t xml:space="preserve">yapılan </w:t>
      </w:r>
      <w:r w:rsidRPr="00932F51">
        <w:rPr>
          <w:rFonts w:ascii="Times New Roman" w:eastAsia="Times New Roman" w:hAnsi="Times New Roman" w:cs="Times New Roman"/>
          <w:sz w:val="24"/>
          <w:szCs w:val="24"/>
          <w:lang w:eastAsia="tr-TR"/>
        </w:rPr>
        <w:t>artışlar,</w:t>
      </w:r>
      <w:r w:rsidR="00D2787C"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enflasyon hedefleri</w:t>
      </w:r>
      <w:r w:rsidR="00281CCF" w:rsidRPr="00932F51">
        <w:rPr>
          <w:rFonts w:ascii="Times New Roman" w:eastAsia="Times New Roman" w:hAnsi="Times New Roman" w:cs="Times New Roman"/>
          <w:sz w:val="24"/>
          <w:szCs w:val="24"/>
          <w:lang w:eastAsia="tr-TR"/>
        </w:rPr>
        <w:t xml:space="preserve"> </w:t>
      </w:r>
      <w:r w:rsidR="00281CCF" w:rsidRPr="00932F51">
        <w:rPr>
          <w:rFonts w:ascii="Times New Roman" w:eastAsia="Calibri" w:hAnsi="Times New Roman" w:cs="Times New Roman"/>
          <w:sz w:val="24"/>
          <w:szCs w:val="24"/>
        </w:rPr>
        <w:t>ve olağanüstü hal kapsamında kamudan ihraç edilen personel sayısı</w:t>
      </w:r>
      <w:r w:rsidR="0035758D" w:rsidRPr="00932F51">
        <w:rPr>
          <w:rFonts w:ascii="Times New Roman" w:eastAsia="Calibri" w:hAnsi="Times New Roman" w:cs="Times New Roman"/>
          <w:sz w:val="24"/>
          <w:szCs w:val="24"/>
        </w:rPr>
        <w:t xml:space="preserve"> </w:t>
      </w:r>
      <w:r w:rsidR="0035758D" w:rsidRPr="00932F51">
        <w:rPr>
          <w:rFonts w:ascii="Times New Roman" w:eastAsia="Times New Roman" w:hAnsi="Times New Roman" w:cs="Times New Roman"/>
          <w:sz w:val="24"/>
          <w:szCs w:val="24"/>
          <w:lang w:eastAsia="tr-TR"/>
        </w:rPr>
        <w:t>ile</w:t>
      </w:r>
      <w:r w:rsidRPr="00932F51">
        <w:rPr>
          <w:rFonts w:ascii="Times New Roman" w:eastAsia="Times New Roman" w:hAnsi="Times New Roman" w:cs="Times New Roman"/>
          <w:sz w:val="24"/>
          <w:szCs w:val="24"/>
          <w:lang w:eastAsia="tr-TR"/>
        </w:rPr>
        <w:t xml:space="preserve"> kamuda istihdam edilecek yeni personel sayısı dikkate alınmıştır. </w:t>
      </w:r>
      <w:proofErr w:type="gramEnd"/>
      <w:r w:rsidRPr="00932F51">
        <w:rPr>
          <w:rFonts w:ascii="Times New Roman" w:eastAsia="Times New Roman" w:hAnsi="Times New Roman" w:cs="Times New Roman"/>
          <w:sz w:val="24"/>
          <w:szCs w:val="24"/>
          <w:lang w:eastAsia="tr-TR"/>
        </w:rPr>
        <w:t>Ayrıca kamuda yeni personel istihdam edilmesi ile ilgili olarak merkezi yönetim bütçe kanunlarında sınırlamalar konulmaya devam edileceği varsayılmıştır.</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proofErr w:type="gramStart"/>
      <w:r w:rsidRPr="00932F51">
        <w:rPr>
          <w:rFonts w:ascii="Times New Roman" w:eastAsia="Times New Roman" w:hAnsi="Times New Roman" w:cs="Times New Roman"/>
          <w:sz w:val="24"/>
          <w:szCs w:val="24"/>
          <w:lang w:eastAsia="tr-TR"/>
        </w:rPr>
        <w:t xml:space="preserve">Mal ve hizmet alım giderlerinin belirlenmesinde, kamu idarelerinin </w:t>
      </w:r>
      <w:r w:rsidR="00E266BA" w:rsidRPr="00932F51">
        <w:rPr>
          <w:rFonts w:ascii="Times New Roman" w:eastAsia="Times New Roman" w:hAnsi="Times New Roman" w:cs="Times New Roman"/>
          <w:sz w:val="24"/>
          <w:szCs w:val="24"/>
          <w:lang w:eastAsia="tr-TR"/>
        </w:rPr>
        <w:t xml:space="preserve">engelli eğitimi, taşımalı eğitim, ücretsiz ders kitabı ve okul sütü dağıtımı, özel okul desteği,  yükseköğrenim öğrencileri yurt temini, aile hekimliği, aşı alımları gibi mevcut programları ile </w:t>
      </w:r>
      <w:r w:rsidRPr="00932F51">
        <w:rPr>
          <w:rFonts w:ascii="Times New Roman" w:eastAsia="Times New Roman" w:hAnsi="Times New Roman" w:cs="Times New Roman"/>
          <w:sz w:val="24"/>
          <w:szCs w:val="24"/>
          <w:lang w:eastAsia="tr-TR"/>
        </w:rPr>
        <w:t>Orta Vadeli Mali Plan döneminde uygulamaya ko</w:t>
      </w:r>
      <w:r w:rsidR="006E0536" w:rsidRPr="00932F51">
        <w:rPr>
          <w:rFonts w:ascii="Times New Roman" w:eastAsia="Times New Roman" w:hAnsi="Times New Roman" w:cs="Times New Roman"/>
          <w:sz w:val="24"/>
          <w:szCs w:val="24"/>
          <w:lang w:eastAsia="tr-TR"/>
        </w:rPr>
        <w:t>nulacak olan</w:t>
      </w:r>
      <w:r w:rsidRPr="00932F51">
        <w:rPr>
          <w:rFonts w:ascii="Times New Roman" w:eastAsia="Times New Roman" w:hAnsi="Times New Roman" w:cs="Times New Roman"/>
          <w:sz w:val="24"/>
          <w:szCs w:val="24"/>
          <w:lang w:eastAsia="tr-TR"/>
        </w:rPr>
        <w:t xml:space="preserve"> yeni programlar, hizmet genişlemesine bağlı olarak ortaya çıkacak ihtiyaçlar, fiyat </w:t>
      </w:r>
      <w:r w:rsidR="00260265" w:rsidRPr="00932F51">
        <w:rPr>
          <w:rFonts w:ascii="Times New Roman" w:eastAsia="Times New Roman" w:hAnsi="Times New Roman" w:cs="Times New Roman"/>
          <w:sz w:val="24"/>
          <w:szCs w:val="24"/>
          <w:lang w:eastAsia="tr-TR"/>
        </w:rPr>
        <w:t xml:space="preserve">ve maliyet </w:t>
      </w:r>
      <w:r w:rsidRPr="00932F51">
        <w:rPr>
          <w:rFonts w:ascii="Times New Roman" w:eastAsia="Times New Roman" w:hAnsi="Times New Roman" w:cs="Times New Roman"/>
          <w:sz w:val="24"/>
          <w:szCs w:val="24"/>
          <w:lang w:eastAsia="tr-TR"/>
        </w:rPr>
        <w:t>artışları, döviz kuru ve petrol</w:t>
      </w:r>
      <w:r w:rsidR="00997408" w:rsidRPr="00932F51">
        <w:rPr>
          <w:rFonts w:ascii="Times New Roman" w:eastAsia="Times New Roman" w:hAnsi="Times New Roman" w:cs="Times New Roman"/>
          <w:sz w:val="24"/>
          <w:szCs w:val="24"/>
          <w:lang w:eastAsia="tr-TR"/>
        </w:rPr>
        <w:t xml:space="preserve"> fiyat tahminleri </w:t>
      </w:r>
      <w:r w:rsidRPr="00932F51">
        <w:rPr>
          <w:rFonts w:ascii="Times New Roman" w:eastAsia="Times New Roman" w:hAnsi="Times New Roman" w:cs="Times New Roman"/>
          <w:sz w:val="24"/>
          <w:szCs w:val="24"/>
          <w:lang w:eastAsia="tr-TR"/>
        </w:rPr>
        <w:t xml:space="preserve">ile kamu hizmetlerinden yararlanacak kişi sayısındaki artış gibi unsurlar dikkate alınmıştır. </w:t>
      </w:r>
      <w:proofErr w:type="gramEnd"/>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proofErr w:type="gramStart"/>
      <w:r w:rsidRPr="00932F51">
        <w:rPr>
          <w:rFonts w:ascii="Times New Roman" w:eastAsia="Times New Roman" w:hAnsi="Times New Roman" w:cs="Times New Roman"/>
          <w:sz w:val="24"/>
          <w:szCs w:val="24"/>
          <w:lang w:eastAsia="tr-TR"/>
        </w:rPr>
        <w:t>Cari transferlerin belirlenmesinde, başta sosyal güvenlik sisteminin finansman ihtiyacı olmak üzere, tarımsal destekleme ödemeleri, sosyal amaçlı transferler ve h</w:t>
      </w:r>
      <w:r w:rsidR="00997408" w:rsidRPr="00932F51">
        <w:rPr>
          <w:rFonts w:ascii="Times New Roman" w:eastAsia="Times New Roman" w:hAnsi="Times New Roman" w:cs="Times New Roman"/>
          <w:sz w:val="24"/>
          <w:szCs w:val="24"/>
          <w:lang w:eastAsia="tr-TR"/>
        </w:rPr>
        <w:t xml:space="preserve">ane halkına yapılan transferler </w:t>
      </w:r>
      <w:r w:rsidR="00142699" w:rsidRPr="00932F51">
        <w:rPr>
          <w:rFonts w:ascii="Times New Roman" w:eastAsia="Times New Roman" w:hAnsi="Times New Roman" w:cs="Times New Roman"/>
          <w:sz w:val="24"/>
          <w:szCs w:val="24"/>
          <w:lang w:eastAsia="tr-TR"/>
        </w:rPr>
        <w:t>ile</w:t>
      </w:r>
      <w:r w:rsidRPr="00932F51">
        <w:rPr>
          <w:rFonts w:ascii="Times New Roman" w:eastAsia="Times New Roman" w:hAnsi="Times New Roman" w:cs="Times New Roman"/>
          <w:sz w:val="24"/>
          <w:szCs w:val="24"/>
          <w:lang w:eastAsia="tr-TR"/>
        </w:rPr>
        <w:t xml:space="preserve"> bireysel emeklilik sist</w:t>
      </w:r>
      <w:r w:rsidR="00142699" w:rsidRPr="00932F51">
        <w:rPr>
          <w:rFonts w:ascii="Times New Roman" w:eastAsia="Times New Roman" w:hAnsi="Times New Roman" w:cs="Times New Roman"/>
          <w:sz w:val="24"/>
          <w:szCs w:val="24"/>
          <w:lang w:eastAsia="tr-TR"/>
        </w:rPr>
        <w:t xml:space="preserve">eminde yer alan kişi sayısı, </w:t>
      </w:r>
      <w:r w:rsidR="00260265" w:rsidRPr="00932F51">
        <w:rPr>
          <w:rFonts w:ascii="Times New Roman" w:eastAsia="Times New Roman" w:hAnsi="Times New Roman" w:cs="Times New Roman"/>
          <w:sz w:val="24"/>
          <w:szCs w:val="24"/>
          <w:lang w:eastAsia="tr-TR"/>
        </w:rPr>
        <w:t xml:space="preserve">pansiyon hizmetleri, burslar, YURTKUR beslenme yardımı, öğrenci katkı payları, </w:t>
      </w:r>
      <w:r w:rsidRPr="00932F51">
        <w:rPr>
          <w:rFonts w:ascii="Times New Roman" w:eastAsia="Times New Roman" w:hAnsi="Times New Roman" w:cs="Times New Roman"/>
          <w:sz w:val="24"/>
          <w:szCs w:val="24"/>
          <w:lang w:eastAsia="tr-TR"/>
        </w:rPr>
        <w:t>engelli evde bakımı</w:t>
      </w:r>
      <w:r w:rsidR="00835FEF" w:rsidRPr="00932F51">
        <w:rPr>
          <w:rFonts w:ascii="Times New Roman" w:eastAsia="Times New Roman" w:hAnsi="Times New Roman" w:cs="Times New Roman"/>
          <w:sz w:val="24"/>
          <w:szCs w:val="24"/>
          <w:lang w:eastAsia="tr-TR"/>
        </w:rPr>
        <w:t>, doğum yardımı</w:t>
      </w:r>
      <w:r w:rsidR="00F6722F" w:rsidRPr="00932F51">
        <w:rPr>
          <w:rFonts w:ascii="Times New Roman" w:eastAsia="Times New Roman" w:hAnsi="Times New Roman" w:cs="Times New Roman"/>
          <w:sz w:val="24"/>
          <w:szCs w:val="24"/>
          <w:lang w:eastAsia="tr-TR"/>
        </w:rPr>
        <w:t>,</w:t>
      </w:r>
      <w:r w:rsidR="00260265" w:rsidRPr="00932F51">
        <w:rPr>
          <w:rFonts w:ascii="Times New Roman" w:eastAsia="Times New Roman" w:hAnsi="Times New Roman" w:cs="Times New Roman"/>
          <w:sz w:val="24"/>
          <w:szCs w:val="24"/>
          <w:lang w:eastAsia="tr-TR"/>
        </w:rPr>
        <w:t xml:space="preserve"> yaşlı ve engellilerin ücretsiz taşınması </w:t>
      </w:r>
      <w:r w:rsidRPr="00932F51">
        <w:rPr>
          <w:rFonts w:ascii="Times New Roman" w:eastAsia="Times New Roman" w:hAnsi="Times New Roman" w:cs="Times New Roman"/>
          <w:sz w:val="24"/>
          <w:szCs w:val="24"/>
          <w:lang w:eastAsia="tr-TR"/>
        </w:rPr>
        <w:t xml:space="preserve">gibi sosyal yardımlardan yararlanacak kişi </w:t>
      </w:r>
      <w:r w:rsidRPr="00932F51">
        <w:rPr>
          <w:rFonts w:ascii="Times New Roman" w:eastAsia="Calibri" w:hAnsi="Times New Roman" w:cs="Times New Roman"/>
          <w:sz w:val="24"/>
          <w:szCs w:val="24"/>
        </w:rPr>
        <w:t>sayısı</w:t>
      </w:r>
      <w:r w:rsidR="009E3839" w:rsidRPr="00932F51">
        <w:rPr>
          <w:rFonts w:ascii="Times New Roman" w:eastAsia="Calibri" w:hAnsi="Times New Roman" w:cs="Times New Roman"/>
          <w:sz w:val="24"/>
          <w:szCs w:val="24"/>
        </w:rPr>
        <w:t xml:space="preserve"> ve</w:t>
      </w:r>
      <w:r w:rsidR="009E3839" w:rsidRPr="00932F51">
        <w:rPr>
          <w:rFonts w:ascii="Times New Roman" w:eastAsia="Times New Roman" w:hAnsi="Times New Roman" w:cs="Times New Roman"/>
          <w:sz w:val="24"/>
          <w:szCs w:val="24"/>
          <w:lang w:eastAsia="tr-TR"/>
        </w:rPr>
        <w:t xml:space="preserve"> maliyeti etkileyen diğer unsurlar</w:t>
      </w:r>
      <w:r w:rsidRPr="00932F51">
        <w:rPr>
          <w:rFonts w:ascii="Times New Roman" w:eastAsia="Times New Roman" w:hAnsi="Times New Roman" w:cs="Times New Roman"/>
          <w:sz w:val="24"/>
          <w:szCs w:val="24"/>
          <w:lang w:eastAsia="tr-TR"/>
        </w:rPr>
        <w:t xml:space="preserve"> göz önünde bulundurulmuştur. </w:t>
      </w:r>
      <w:proofErr w:type="gramEnd"/>
      <w:r w:rsidR="00F956FD">
        <w:rPr>
          <w:rFonts w:ascii="Times New Roman" w:eastAsia="Times New Roman" w:hAnsi="Times New Roman" w:cs="Times New Roman"/>
          <w:sz w:val="24"/>
          <w:szCs w:val="24"/>
          <w:lang w:eastAsia="tr-TR"/>
        </w:rPr>
        <w:t>M</w:t>
      </w:r>
      <w:r w:rsidR="000D5A4A" w:rsidRPr="00932F51">
        <w:rPr>
          <w:rFonts w:ascii="Times New Roman" w:eastAsia="Times New Roman" w:hAnsi="Times New Roman" w:cs="Times New Roman"/>
          <w:sz w:val="24"/>
          <w:szCs w:val="24"/>
          <w:lang w:eastAsia="tr-TR"/>
        </w:rPr>
        <w:t>emur maaşlarında toplu sözleşme süreci sonunda yapılan artışların memur emeklilerinin aylıklarında ve emekli ikramiyelerinde oluşturacağı artış</w:t>
      </w:r>
      <w:r w:rsidR="009E3839" w:rsidRPr="00932F51">
        <w:rPr>
          <w:rFonts w:ascii="Times New Roman" w:eastAsia="Times New Roman" w:hAnsi="Times New Roman" w:cs="Times New Roman"/>
          <w:sz w:val="24"/>
          <w:szCs w:val="24"/>
          <w:lang w:eastAsia="tr-TR"/>
        </w:rPr>
        <w:t>lar</w:t>
      </w:r>
      <w:r w:rsidR="000D5A4A"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 xml:space="preserve">dikkate alınmıştır. </w:t>
      </w:r>
      <w:r w:rsidR="008733C0" w:rsidRPr="00932F51">
        <w:rPr>
          <w:rFonts w:ascii="Times New Roman" w:eastAsia="Times New Roman" w:hAnsi="Times New Roman" w:cs="Times New Roman"/>
          <w:sz w:val="24"/>
          <w:szCs w:val="24"/>
          <w:lang w:eastAsia="tr-TR"/>
        </w:rPr>
        <w:t>Ayrıca v</w:t>
      </w:r>
      <w:r w:rsidRPr="00932F51">
        <w:rPr>
          <w:rFonts w:ascii="Times New Roman" w:eastAsia="Times New Roman" w:hAnsi="Times New Roman" w:cs="Times New Roman"/>
          <w:sz w:val="24"/>
          <w:szCs w:val="24"/>
          <w:lang w:eastAsia="tr-TR"/>
        </w:rPr>
        <w:t>ergi gelirlerindeki artış</w:t>
      </w:r>
      <w:r w:rsidR="008733C0" w:rsidRPr="00932F51">
        <w:rPr>
          <w:rFonts w:ascii="Times New Roman" w:eastAsia="Times New Roman" w:hAnsi="Times New Roman" w:cs="Times New Roman"/>
          <w:sz w:val="24"/>
          <w:szCs w:val="24"/>
          <w:lang w:eastAsia="tr-TR"/>
        </w:rPr>
        <w:t xml:space="preserve"> sonucu</w:t>
      </w:r>
      <w:r w:rsidR="00E452F2">
        <w:rPr>
          <w:rFonts w:ascii="Times New Roman" w:eastAsia="Times New Roman" w:hAnsi="Times New Roman" w:cs="Times New Roman"/>
          <w:sz w:val="24"/>
          <w:szCs w:val="24"/>
          <w:lang w:eastAsia="tr-TR"/>
        </w:rPr>
        <w:t>nda</w:t>
      </w:r>
      <w:r w:rsidRPr="00932F51">
        <w:rPr>
          <w:rFonts w:ascii="Times New Roman" w:eastAsia="Times New Roman" w:hAnsi="Times New Roman" w:cs="Times New Roman"/>
          <w:sz w:val="24"/>
          <w:szCs w:val="24"/>
          <w:lang w:eastAsia="tr-TR"/>
        </w:rPr>
        <w:t xml:space="preserve"> mahalli idare paylarında </w:t>
      </w:r>
      <w:r w:rsidR="00E452F2">
        <w:rPr>
          <w:rFonts w:ascii="Times New Roman" w:eastAsia="Times New Roman" w:hAnsi="Times New Roman" w:cs="Times New Roman"/>
          <w:sz w:val="24"/>
          <w:szCs w:val="24"/>
          <w:lang w:eastAsia="tr-TR"/>
        </w:rPr>
        <w:t xml:space="preserve">da </w:t>
      </w:r>
      <w:r w:rsidRPr="00932F51">
        <w:rPr>
          <w:rFonts w:ascii="Times New Roman" w:eastAsia="Times New Roman" w:hAnsi="Times New Roman" w:cs="Times New Roman"/>
          <w:sz w:val="24"/>
          <w:szCs w:val="24"/>
          <w:lang w:eastAsia="tr-TR"/>
        </w:rPr>
        <w:t>artış gerçekleşeceği varsayılmıştır.</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Sermaye giderlerinin belirlenmesinde</w:t>
      </w:r>
      <w:r w:rsidR="00E452F2">
        <w:rPr>
          <w:rFonts w:ascii="Times New Roman" w:eastAsia="Times New Roman" w:hAnsi="Times New Roman" w:cs="Times New Roman"/>
          <w:sz w:val="24"/>
          <w:szCs w:val="24"/>
          <w:lang w:eastAsia="tr-TR"/>
        </w:rPr>
        <w:t>,</w:t>
      </w:r>
      <w:r w:rsidRPr="00932F51">
        <w:rPr>
          <w:rFonts w:ascii="Times New Roman" w:eastAsia="Times New Roman" w:hAnsi="Times New Roman" w:cs="Times New Roman"/>
          <w:sz w:val="24"/>
          <w:szCs w:val="24"/>
          <w:lang w:eastAsia="tr-TR"/>
        </w:rPr>
        <w:t xml:space="preserve"> Orta Vadeli Mali Plan döneminde kamu yatırımlarına ilişkin belirlenen hedefler ile bölgesel kalkınma projeleri kapsamında yapılacak yatırımlar dikkate alınmıştır. </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Sermaye transferlerinin belirlenmesinde, Orta Vadeli Mali Plan döneminde KÖYDES, SUKAP, SODES ve </w:t>
      </w:r>
      <w:r w:rsidR="000756EB" w:rsidRPr="00932F51">
        <w:rPr>
          <w:rFonts w:ascii="Times New Roman" w:eastAsia="Times New Roman" w:hAnsi="Times New Roman" w:cs="Times New Roman"/>
          <w:sz w:val="24"/>
          <w:szCs w:val="24"/>
          <w:lang w:eastAsia="tr-TR"/>
        </w:rPr>
        <w:t xml:space="preserve">AR-GE </w:t>
      </w:r>
      <w:r w:rsidRPr="00932F51">
        <w:rPr>
          <w:rFonts w:ascii="Times New Roman" w:eastAsia="Times New Roman" w:hAnsi="Times New Roman" w:cs="Times New Roman"/>
          <w:sz w:val="24"/>
          <w:szCs w:val="24"/>
          <w:lang w:eastAsia="tr-TR"/>
        </w:rPr>
        <w:t>projelerine desteğin devam ettirilmesi öngörülmüş ve TCDD’ye yapılacak transferler dikkate alınmıştır.</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Borç verme giderlerinde ise TCDD’nin sermaye ihtiyacı başta olmak üzere KİT’lerin mali yapısı </w:t>
      </w:r>
      <w:r w:rsidR="009E3839" w:rsidRPr="00932F51">
        <w:rPr>
          <w:rFonts w:ascii="Times New Roman" w:eastAsia="Calibri" w:hAnsi="Times New Roman" w:cs="Times New Roman"/>
          <w:sz w:val="24"/>
          <w:szCs w:val="24"/>
        </w:rPr>
        <w:t>ile öğrenim kredilerinde</w:t>
      </w:r>
      <w:r w:rsidR="00E452F2">
        <w:rPr>
          <w:rFonts w:ascii="Times New Roman" w:eastAsia="Calibri" w:hAnsi="Times New Roman" w:cs="Times New Roman"/>
          <w:sz w:val="24"/>
          <w:szCs w:val="24"/>
        </w:rPr>
        <w:t>n yararlanan</w:t>
      </w:r>
      <w:r w:rsidR="009E3839" w:rsidRPr="00932F51">
        <w:rPr>
          <w:rFonts w:ascii="Times New Roman" w:eastAsia="Calibri" w:hAnsi="Times New Roman" w:cs="Times New Roman"/>
          <w:sz w:val="24"/>
          <w:szCs w:val="24"/>
        </w:rPr>
        <w:t xml:space="preserve"> öğrenci sayısındaki artış</w:t>
      </w:r>
      <w:r w:rsidR="009E3839"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 xml:space="preserve">dikkate alınmıştır. </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Yedek ödeneklerin belirlenmesinde yıl içinde ortaya çıkabilecek ihtiyaçlar göz önünde bulundurulmuştur. </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Diğer taraftan, faiz giderlerinin tahmininde borç stokunun yapısı ve seyri, ulusal ve uluslararası piyasalardaki dalgalanmaların faiz giderlerine olası etkileri dikkate alınmıştır. </w:t>
      </w:r>
    </w:p>
    <w:p w:rsidR="002D5A7B"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Yukarıda yapılan açıklamalar çerçevesinde 201</w:t>
      </w:r>
      <w:r w:rsidR="00085B39"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085B39"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dönemi merkezi yönetim bütçe giderleri Tablo 4’te yer aldığı şekilde belirlenmiştir.</w:t>
      </w:r>
      <w:r w:rsidR="00085B39" w:rsidRPr="00932F51">
        <w:rPr>
          <w:rFonts w:ascii="Times New Roman" w:eastAsia="Times New Roman" w:hAnsi="Times New Roman" w:cs="Times New Roman"/>
          <w:sz w:val="24"/>
          <w:szCs w:val="24"/>
          <w:lang w:eastAsia="tr-TR"/>
        </w:rPr>
        <w:t xml:space="preserve"> </w:t>
      </w:r>
    </w:p>
    <w:p w:rsidR="002D5A7B" w:rsidRPr="00932F51" w:rsidRDefault="002D5A7B" w:rsidP="00933401">
      <w:pPr>
        <w:spacing w:after="120"/>
        <w:ind w:firstLine="567"/>
        <w:jc w:val="both"/>
        <w:outlineLvl w:val="0"/>
        <w:rPr>
          <w:rFonts w:ascii="Times New Roman" w:eastAsia="Times New Roman" w:hAnsi="Times New Roman" w:cs="Times New Roman"/>
          <w:sz w:val="24"/>
          <w:szCs w:val="24"/>
          <w:lang w:eastAsia="tr-TR"/>
        </w:rPr>
      </w:pPr>
      <w:r w:rsidRPr="00932F51">
        <w:rPr>
          <w:rFonts w:ascii="Times New Roman" w:eastAsia="Times New Roman" w:hAnsi="Times New Roman" w:cs="Times New Roman"/>
          <w:b/>
          <w:sz w:val="24"/>
          <w:szCs w:val="24"/>
          <w:lang w:eastAsia="tr-TR"/>
        </w:rPr>
        <w:t>Tablo 4- Ekonomik Sınıflandırma Bazında Merkezi Yönetim Bütçe Giderleri</w:t>
      </w:r>
    </w:p>
    <w:tbl>
      <w:tblPr>
        <w:tblW w:w="8505" w:type="dxa"/>
        <w:jc w:val="center"/>
        <w:tblCellMar>
          <w:left w:w="70" w:type="dxa"/>
          <w:right w:w="70" w:type="dxa"/>
        </w:tblCellMar>
        <w:tblLook w:val="00A0" w:firstRow="1" w:lastRow="0" w:firstColumn="1" w:lastColumn="0" w:noHBand="0" w:noVBand="0"/>
      </w:tblPr>
      <w:tblGrid>
        <w:gridCol w:w="5511"/>
        <w:gridCol w:w="998"/>
        <w:gridCol w:w="998"/>
        <w:gridCol w:w="998"/>
      </w:tblGrid>
      <w:tr w:rsidR="00932F51" w:rsidRPr="00932F51" w:rsidTr="00911D3E">
        <w:trPr>
          <w:trHeight w:val="20"/>
          <w:jc w:val="center"/>
        </w:trPr>
        <w:tc>
          <w:tcPr>
            <w:tcW w:w="5511" w:type="dxa"/>
            <w:tcBorders>
              <w:top w:val="single" w:sz="8" w:space="0" w:color="auto"/>
              <w:left w:val="single" w:sz="8" w:space="0" w:color="auto"/>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(Milyon TL)</w:t>
            </w:r>
          </w:p>
        </w:tc>
        <w:tc>
          <w:tcPr>
            <w:tcW w:w="998" w:type="dxa"/>
            <w:tcBorders>
              <w:top w:val="single" w:sz="8" w:space="0" w:color="auto"/>
              <w:left w:val="nil"/>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7</w:t>
            </w:r>
          </w:p>
        </w:tc>
        <w:tc>
          <w:tcPr>
            <w:tcW w:w="998" w:type="dxa"/>
            <w:tcBorders>
              <w:top w:val="single" w:sz="8" w:space="0" w:color="auto"/>
              <w:left w:val="nil"/>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8</w:t>
            </w:r>
          </w:p>
        </w:tc>
        <w:tc>
          <w:tcPr>
            <w:tcW w:w="998" w:type="dxa"/>
            <w:tcBorders>
              <w:top w:val="single" w:sz="8" w:space="0" w:color="auto"/>
              <w:left w:val="nil"/>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9</w:t>
            </w:r>
          </w:p>
        </w:tc>
      </w:tr>
      <w:tr w:rsidR="0063343C" w:rsidRPr="00932F51"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Giderleri</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645.124</w:t>
            </w:r>
          </w:p>
        </w:tc>
        <w:tc>
          <w:tcPr>
            <w:tcW w:w="998" w:type="dxa"/>
            <w:tcBorders>
              <w:top w:val="nil"/>
              <w:left w:val="nil"/>
              <w:bottom w:val="single" w:sz="4" w:space="0" w:color="auto"/>
              <w:right w:val="single" w:sz="8" w:space="0" w:color="auto"/>
            </w:tcBorders>
            <w:vAlign w:val="bottom"/>
          </w:tcPr>
          <w:p w:rsidR="0063343C" w:rsidRPr="0063343C" w:rsidRDefault="0063343C" w:rsidP="00A43DAE">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694.55</w:t>
            </w:r>
            <w:r w:rsidR="00A43DAE">
              <w:rPr>
                <w:rFonts w:ascii="Times New Roman" w:eastAsia="Times New Roman" w:hAnsi="Times New Roman" w:cs="Times New Roman"/>
                <w:b/>
                <w:sz w:val="24"/>
                <w:szCs w:val="24"/>
                <w:lang w:eastAsia="tr-TR"/>
              </w:rPr>
              <w:t>7</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750.606</w:t>
            </w:r>
          </w:p>
        </w:tc>
      </w:tr>
      <w:tr w:rsidR="0063343C" w:rsidRPr="00932F51"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Dışı Giderler</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587.624</w:t>
            </w:r>
          </w:p>
        </w:tc>
        <w:tc>
          <w:tcPr>
            <w:tcW w:w="998" w:type="dxa"/>
            <w:tcBorders>
              <w:top w:val="nil"/>
              <w:left w:val="nil"/>
              <w:bottom w:val="single" w:sz="4" w:space="0" w:color="auto"/>
              <w:right w:val="single" w:sz="8" w:space="0" w:color="auto"/>
            </w:tcBorders>
            <w:vAlign w:val="bottom"/>
          </w:tcPr>
          <w:p w:rsidR="0063343C" w:rsidRPr="0063343C" w:rsidRDefault="0063343C" w:rsidP="00A43DAE">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632.55</w:t>
            </w:r>
            <w:r w:rsidR="00A43DAE">
              <w:rPr>
                <w:rFonts w:ascii="Times New Roman" w:eastAsia="Times New Roman" w:hAnsi="Times New Roman" w:cs="Times New Roman"/>
                <w:b/>
                <w:sz w:val="24"/>
                <w:szCs w:val="24"/>
                <w:lang w:eastAsia="tr-TR"/>
              </w:rPr>
              <w:t>7</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678.106</w:t>
            </w:r>
          </w:p>
        </w:tc>
      </w:tr>
      <w:tr w:rsidR="0063343C" w:rsidRPr="00932F51"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Personel Giderleri</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162.639</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177.049</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190.080</w:t>
            </w:r>
          </w:p>
        </w:tc>
      </w:tr>
      <w:tr w:rsidR="0063343C" w:rsidRPr="00932F51"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Sosyal Güvenlik Kurumlarına Devlet Primi Giderleri</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27.138</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29.501</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31.628</w:t>
            </w:r>
          </w:p>
        </w:tc>
      </w:tr>
      <w:tr w:rsidR="0063343C" w:rsidRPr="00932F51"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Mal ve Hizmet Alım Giderleri</w:t>
            </w:r>
          </w:p>
        </w:tc>
        <w:tc>
          <w:tcPr>
            <w:tcW w:w="998" w:type="dxa"/>
            <w:tcBorders>
              <w:top w:val="nil"/>
              <w:left w:val="nil"/>
              <w:bottom w:val="single" w:sz="4" w:space="0" w:color="auto"/>
              <w:right w:val="single" w:sz="8" w:space="0" w:color="auto"/>
            </w:tcBorders>
            <w:vAlign w:val="bottom"/>
          </w:tcPr>
          <w:p w:rsidR="0063343C" w:rsidRPr="0063343C" w:rsidRDefault="0063343C" w:rsidP="003C4B1F">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52.</w:t>
            </w:r>
            <w:r w:rsidR="003C4B1F">
              <w:rPr>
                <w:rFonts w:ascii="Times New Roman" w:eastAsia="Times New Roman" w:hAnsi="Times New Roman" w:cs="Times New Roman"/>
                <w:sz w:val="24"/>
                <w:szCs w:val="24"/>
                <w:lang w:eastAsia="tr-TR"/>
              </w:rPr>
              <w:t>119</w:t>
            </w:r>
          </w:p>
        </w:tc>
        <w:tc>
          <w:tcPr>
            <w:tcW w:w="998" w:type="dxa"/>
            <w:tcBorders>
              <w:top w:val="nil"/>
              <w:left w:val="nil"/>
              <w:bottom w:val="single" w:sz="4" w:space="0" w:color="auto"/>
              <w:right w:val="single" w:sz="8" w:space="0" w:color="auto"/>
            </w:tcBorders>
            <w:vAlign w:val="bottom"/>
          </w:tcPr>
          <w:p w:rsidR="0063343C" w:rsidRPr="0063343C" w:rsidRDefault="0063343C" w:rsidP="003C4B1F">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54.</w:t>
            </w:r>
            <w:r w:rsidR="003C4B1F">
              <w:rPr>
                <w:rFonts w:ascii="Times New Roman" w:eastAsia="Times New Roman" w:hAnsi="Times New Roman" w:cs="Times New Roman"/>
                <w:sz w:val="24"/>
                <w:szCs w:val="24"/>
                <w:lang w:eastAsia="tr-TR"/>
              </w:rPr>
              <w:t>266</w:t>
            </w:r>
          </w:p>
        </w:tc>
        <w:tc>
          <w:tcPr>
            <w:tcW w:w="998" w:type="dxa"/>
            <w:tcBorders>
              <w:top w:val="nil"/>
              <w:left w:val="nil"/>
              <w:bottom w:val="single" w:sz="4" w:space="0" w:color="auto"/>
              <w:right w:val="single" w:sz="8" w:space="0" w:color="auto"/>
            </w:tcBorders>
            <w:vAlign w:val="bottom"/>
          </w:tcPr>
          <w:p w:rsidR="0063343C" w:rsidRPr="0063343C" w:rsidRDefault="0063343C" w:rsidP="003C4B1F">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5</w:t>
            </w:r>
            <w:r w:rsidR="003C4B1F">
              <w:rPr>
                <w:rFonts w:ascii="Times New Roman" w:eastAsia="Times New Roman" w:hAnsi="Times New Roman" w:cs="Times New Roman"/>
                <w:sz w:val="24"/>
                <w:szCs w:val="24"/>
                <w:lang w:eastAsia="tr-TR"/>
              </w:rPr>
              <w:t>7</w:t>
            </w:r>
            <w:r w:rsidRPr="0063343C">
              <w:rPr>
                <w:rFonts w:ascii="Times New Roman" w:eastAsia="Times New Roman" w:hAnsi="Times New Roman" w:cs="Times New Roman"/>
                <w:sz w:val="24"/>
                <w:szCs w:val="24"/>
                <w:lang w:eastAsia="tr-TR"/>
              </w:rPr>
              <w:t>.</w:t>
            </w:r>
            <w:r w:rsidR="003C4B1F">
              <w:rPr>
                <w:rFonts w:ascii="Times New Roman" w:eastAsia="Times New Roman" w:hAnsi="Times New Roman" w:cs="Times New Roman"/>
                <w:sz w:val="24"/>
                <w:szCs w:val="24"/>
                <w:lang w:eastAsia="tr-TR"/>
              </w:rPr>
              <w:t>856</w:t>
            </w:r>
          </w:p>
        </w:tc>
      </w:tr>
      <w:tr w:rsidR="0063343C" w:rsidRPr="00932F51" w:rsidTr="00350EED">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Cari Transferler</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249.266</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265.823</w:t>
            </w:r>
          </w:p>
        </w:tc>
        <w:tc>
          <w:tcPr>
            <w:tcW w:w="998" w:type="dxa"/>
            <w:tcBorders>
              <w:top w:val="nil"/>
              <w:left w:val="nil"/>
              <w:bottom w:val="single" w:sz="4" w:space="0" w:color="auto"/>
              <w:right w:val="single" w:sz="8" w:space="0" w:color="auto"/>
            </w:tcBorders>
            <w:shd w:val="clear" w:color="auto" w:fill="auto"/>
            <w:vAlign w:val="bottom"/>
          </w:tcPr>
          <w:p w:rsidR="0063343C" w:rsidRPr="0063343C" w:rsidRDefault="0063343C" w:rsidP="003C4B1F">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28</w:t>
            </w:r>
            <w:r w:rsidR="003C4B1F">
              <w:rPr>
                <w:rFonts w:ascii="Times New Roman" w:eastAsia="Times New Roman" w:hAnsi="Times New Roman" w:cs="Times New Roman"/>
                <w:sz w:val="24"/>
                <w:szCs w:val="24"/>
                <w:lang w:eastAsia="tr-TR"/>
              </w:rPr>
              <w:t>3</w:t>
            </w:r>
            <w:r w:rsidRPr="0063343C">
              <w:rPr>
                <w:rFonts w:ascii="Times New Roman" w:eastAsia="Times New Roman" w:hAnsi="Times New Roman" w:cs="Times New Roman"/>
                <w:sz w:val="24"/>
                <w:szCs w:val="24"/>
                <w:lang w:eastAsia="tr-TR"/>
              </w:rPr>
              <w:t>.</w:t>
            </w:r>
            <w:r w:rsidR="003C4B1F">
              <w:rPr>
                <w:rFonts w:ascii="Times New Roman" w:eastAsia="Times New Roman" w:hAnsi="Times New Roman" w:cs="Times New Roman"/>
                <w:sz w:val="24"/>
                <w:szCs w:val="24"/>
                <w:lang w:eastAsia="tr-TR"/>
              </w:rPr>
              <w:t>2</w:t>
            </w:r>
            <w:r w:rsidRPr="0063343C">
              <w:rPr>
                <w:rFonts w:ascii="Times New Roman" w:eastAsia="Times New Roman" w:hAnsi="Times New Roman" w:cs="Times New Roman"/>
                <w:sz w:val="24"/>
                <w:szCs w:val="24"/>
                <w:lang w:eastAsia="tr-TR"/>
              </w:rPr>
              <w:t>97</w:t>
            </w:r>
          </w:p>
        </w:tc>
      </w:tr>
      <w:tr w:rsidR="0063343C" w:rsidRPr="00932F51"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Giderleri</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66.243</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73.861</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82.130</w:t>
            </w:r>
          </w:p>
        </w:tc>
      </w:tr>
      <w:tr w:rsidR="0063343C" w:rsidRPr="00932F51"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Transferleri</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10.881</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10.919</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11.925</w:t>
            </w:r>
          </w:p>
        </w:tc>
      </w:tr>
      <w:tr w:rsidR="0063343C" w:rsidRPr="00932F51"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Borç Verme</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12.917</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14.244</w:t>
            </w:r>
          </w:p>
        </w:tc>
        <w:tc>
          <w:tcPr>
            <w:tcW w:w="998"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14.473</w:t>
            </w:r>
          </w:p>
        </w:tc>
      </w:tr>
      <w:tr w:rsidR="0063343C" w:rsidRPr="00932F51"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Yedek Ödenek</w:t>
            </w:r>
          </w:p>
        </w:tc>
        <w:tc>
          <w:tcPr>
            <w:tcW w:w="998" w:type="dxa"/>
            <w:tcBorders>
              <w:top w:val="nil"/>
              <w:left w:val="nil"/>
              <w:bottom w:val="single" w:sz="4" w:space="0" w:color="auto"/>
              <w:right w:val="single" w:sz="8" w:space="0" w:color="auto"/>
            </w:tcBorders>
            <w:vAlign w:val="bottom"/>
          </w:tcPr>
          <w:p w:rsidR="0063343C" w:rsidRPr="0063343C" w:rsidRDefault="003C4B1F"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6.421</w:t>
            </w:r>
          </w:p>
        </w:tc>
        <w:tc>
          <w:tcPr>
            <w:tcW w:w="998" w:type="dxa"/>
            <w:tcBorders>
              <w:top w:val="nil"/>
              <w:left w:val="nil"/>
              <w:bottom w:val="single" w:sz="4" w:space="0" w:color="auto"/>
              <w:right w:val="single" w:sz="8" w:space="0" w:color="auto"/>
            </w:tcBorders>
            <w:vAlign w:val="bottom"/>
          </w:tcPr>
          <w:p w:rsidR="0063343C" w:rsidRPr="0063343C" w:rsidRDefault="0063343C" w:rsidP="003C4B1F">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6.</w:t>
            </w:r>
            <w:r w:rsidR="003C4B1F">
              <w:rPr>
                <w:rFonts w:ascii="Times New Roman" w:eastAsia="Times New Roman" w:hAnsi="Times New Roman" w:cs="Times New Roman"/>
                <w:sz w:val="24"/>
                <w:szCs w:val="24"/>
                <w:lang w:eastAsia="tr-TR"/>
              </w:rPr>
              <w:t>894</w:t>
            </w:r>
          </w:p>
        </w:tc>
        <w:tc>
          <w:tcPr>
            <w:tcW w:w="998" w:type="dxa"/>
            <w:tcBorders>
              <w:top w:val="nil"/>
              <w:left w:val="nil"/>
              <w:bottom w:val="single" w:sz="4" w:space="0" w:color="auto"/>
              <w:right w:val="single" w:sz="8" w:space="0" w:color="auto"/>
            </w:tcBorders>
            <w:vAlign w:val="bottom"/>
          </w:tcPr>
          <w:p w:rsidR="0063343C" w:rsidRPr="0063343C" w:rsidRDefault="0063343C" w:rsidP="003C4B1F">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6.</w:t>
            </w:r>
            <w:r w:rsidR="003C4B1F">
              <w:rPr>
                <w:rFonts w:ascii="Times New Roman" w:eastAsia="Times New Roman" w:hAnsi="Times New Roman" w:cs="Times New Roman"/>
                <w:sz w:val="24"/>
                <w:szCs w:val="24"/>
                <w:lang w:eastAsia="tr-TR"/>
              </w:rPr>
              <w:t>717</w:t>
            </w:r>
          </w:p>
        </w:tc>
      </w:tr>
      <w:tr w:rsidR="0063343C" w:rsidRPr="00932F51" w:rsidTr="0063343C">
        <w:trPr>
          <w:trHeight w:val="274"/>
          <w:jc w:val="center"/>
        </w:trPr>
        <w:tc>
          <w:tcPr>
            <w:tcW w:w="5511" w:type="dxa"/>
            <w:tcBorders>
              <w:top w:val="single" w:sz="4" w:space="0" w:color="auto"/>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Giderleri</w:t>
            </w:r>
          </w:p>
        </w:tc>
        <w:tc>
          <w:tcPr>
            <w:tcW w:w="998" w:type="dxa"/>
            <w:tcBorders>
              <w:top w:val="single" w:sz="4" w:space="0" w:color="auto"/>
              <w:left w:val="nil"/>
              <w:bottom w:val="single" w:sz="8" w:space="0" w:color="auto"/>
              <w:right w:val="single" w:sz="8" w:space="0" w:color="auto"/>
            </w:tcBorders>
          </w:tcPr>
          <w:p w:rsidR="0063343C" w:rsidRPr="00932F51" w:rsidRDefault="0063343C" w:rsidP="00933401">
            <w:pPr>
              <w:spacing w:after="0"/>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57.500</w:t>
            </w:r>
          </w:p>
        </w:tc>
        <w:tc>
          <w:tcPr>
            <w:tcW w:w="998" w:type="dxa"/>
            <w:tcBorders>
              <w:top w:val="single" w:sz="4" w:space="0" w:color="auto"/>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62.000</w:t>
            </w:r>
          </w:p>
        </w:tc>
        <w:tc>
          <w:tcPr>
            <w:tcW w:w="998" w:type="dxa"/>
            <w:tcBorders>
              <w:top w:val="single" w:sz="4" w:space="0" w:color="auto"/>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72.500</w:t>
            </w:r>
          </w:p>
        </w:tc>
      </w:tr>
    </w:tbl>
    <w:p w:rsidR="002D5A7B" w:rsidRDefault="002D5A7B" w:rsidP="00933401">
      <w:pPr>
        <w:spacing w:after="120"/>
        <w:ind w:firstLine="567"/>
        <w:jc w:val="both"/>
        <w:rPr>
          <w:rFonts w:ascii="Times New Roman" w:eastAsia="Times New Roman" w:hAnsi="Times New Roman" w:cs="Times New Roman"/>
          <w:sz w:val="24"/>
          <w:szCs w:val="24"/>
          <w:lang w:eastAsia="tr-TR"/>
        </w:rPr>
      </w:pPr>
    </w:p>
    <w:p w:rsidR="00FC7F4D" w:rsidRDefault="00FC7F4D" w:rsidP="00933401">
      <w:pPr>
        <w:spacing w:after="120"/>
        <w:ind w:firstLine="567"/>
        <w:jc w:val="both"/>
        <w:rPr>
          <w:rFonts w:ascii="Times New Roman" w:eastAsia="Times New Roman" w:hAnsi="Times New Roman" w:cs="Times New Roman"/>
          <w:sz w:val="24"/>
          <w:szCs w:val="24"/>
          <w:lang w:eastAsia="tr-TR"/>
        </w:rPr>
      </w:pPr>
    </w:p>
    <w:p w:rsidR="00FC7F4D" w:rsidRDefault="00FC7F4D" w:rsidP="00933401">
      <w:pPr>
        <w:spacing w:after="120"/>
        <w:ind w:firstLine="567"/>
        <w:jc w:val="both"/>
        <w:rPr>
          <w:rFonts w:ascii="Times New Roman" w:eastAsia="Times New Roman" w:hAnsi="Times New Roman" w:cs="Times New Roman"/>
          <w:sz w:val="24"/>
          <w:szCs w:val="24"/>
          <w:lang w:eastAsia="tr-TR"/>
        </w:rPr>
      </w:pPr>
    </w:p>
    <w:p w:rsidR="00FC7F4D" w:rsidRDefault="00FC7F4D" w:rsidP="00933401">
      <w:pPr>
        <w:spacing w:after="120"/>
        <w:ind w:firstLine="567"/>
        <w:jc w:val="both"/>
        <w:rPr>
          <w:rFonts w:ascii="Times New Roman" w:eastAsia="Times New Roman" w:hAnsi="Times New Roman" w:cs="Times New Roman"/>
          <w:sz w:val="24"/>
          <w:szCs w:val="24"/>
          <w:lang w:eastAsia="tr-TR"/>
        </w:rPr>
      </w:pPr>
    </w:p>
    <w:p w:rsidR="00FC7F4D" w:rsidRPr="00932F51" w:rsidRDefault="00FC7F4D" w:rsidP="00933401">
      <w:pPr>
        <w:spacing w:after="120"/>
        <w:ind w:firstLine="567"/>
        <w:jc w:val="both"/>
        <w:rPr>
          <w:rFonts w:ascii="Times New Roman" w:eastAsia="Times New Roman" w:hAnsi="Times New Roman" w:cs="Times New Roman"/>
          <w:sz w:val="24"/>
          <w:szCs w:val="24"/>
          <w:lang w:eastAsia="tr-TR"/>
        </w:rPr>
      </w:pPr>
    </w:p>
    <w:p w:rsidR="002D5A7B"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Yukarıda yer alan merkezi yönetim bütçe giderlerinin GSYH’ye oranları ise Tablo 5’te gösterilmiştir.</w:t>
      </w:r>
    </w:p>
    <w:p w:rsidR="002D5A7B" w:rsidRPr="00932F51" w:rsidRDefault="002D5A7B" w:rsidP="00933401">
      <w:pPr>
        <w:spacing w:after="120"/>
        <w:ind w:firstLine="567"/>
        <w:jc w:val="both"/>
        <w:outlineLvl w:val="0"/>
        <w:rPr>
          <w:rFonts w:ascii="Times New Roman" w:eastAsia="Times New Roman" w:hAnsi="Times New Roman" w:cs="Times New Roman"/>
          <w:sz w:val="24"/>
          <w:szCs w:val="24"/>
          <w:lang w:eastAsia="tr-TR"/>
        </w:rPr>
      </w:pPr>
      <w:r w:rsidRPr="00932F51">
        <w:rPr>
          <w:rFonts w:ascii="Times New Roman" w:eastAsia="Times New Roman" w:hAnsi="Times New Roman" w:cs="Times New Roman"/>
          <w:b/>
          <w:sz w:val="24"/>
          <w:szCs w:val="24"/>
          <w:lang w:eastAsia="tr-TR"/>
        </w:rPr>
        <w:t>Tablo 5- Merkezi Yönetim Bütçe Giderlerinin GSYH’ye Oranı (%)</w:t>
      </w:r>
    </w:p>
    <w:tbl>
      <w:tblPr>
        <w:tblW w:w="8506" w:type="dxa"/>
        <w:jc w:val="center"/>
        <w:tblCellMar>
          <w:left w:w="70" w:type="dxa"/>
          <w:right w:w="70" w:type="dxa"/>
        </w:tblCellMar>
        <w:tblLook w:val="00A0" w:firstRow="1" w:lastRow="0" w:firstColumn="1" w:lastColumn="0" w:noHBand="0" w:noVBand="0"/>
      </w:tblPr>
      <w:tblGrid>
        <w:gridCol w:w="5520"/>
        <w:gridCol w:w="1052"/>
        <w:gridCol w:w="942"/>
        <w:gridCol w:w="992"/>
      </w:tblGrid>
      <w:tr w:rsidR="00932F51" w:rsidRPr="00932F51" w:rsidTr="00CA0C13">
        <w:trPr>
          <w:trHeight w:val="20"/>
          <w:jc w:val="center"/>
        </w:trPr>
        <w:tc>
          <w:tcPr>
            <w:tcW w:w="5520" w:type="dxa"/>
            <w:tcBorders>
              <w:top w:val="single" w:sz="8" w:space="0" w:color="auto"/>
              <w:left w:val="single" w:sz="8" w:space="0" w:color="auto"/>
              <w:bottom w:val="single" w:sz="8" w:space="0" w:color="auto"/>
              <w:right w:val="single" w:sz="8" w:space="0" w:color="auto"/>
            </w:tcBorders>
            <w:vAlign w:val="center"/>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p>
        </w:tc>
        <w:tc>
          <w:tcPr>
            <w:tcW w:w="1052" w:type="dxa"/>
            <w:tcBorders>
              <w:top w:val="single" w:sz="8" w:space="0" w:color="auto"/>
              <w:left w:val="nil"/>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7</w:t>
            </w:r>
          </w:p>
        </w:tc>
        <w:tc>
          <w:tcPr>
            <w:tcW w:w="942" w:type="dxa"/>
            <w:tcBorders>
              <w:top w:val="single" w:sz="8" w:space="0" w:color="auto"/>
              <w:left w:val="nil"/>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8</w:t>
            </w:r>
          </w:p>
        </w:tc>
        <w:tc>
          <w:tcPr>
            <w:tcW w:w="992" w:type="dxa"/>
            <w:tcBorders>
              <w:top w:val="single" w:sz="8" w:space="0" w:color="auto"/>
              <w:left w:val="nil"/>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9</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Giderleri</w:t>
            </w:r>
          </w:p>
        </w:tc>
        <w:tc>
          <w:tcPr>
            <w:tcW w:w="105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26,8</w:t>
            </w:r>
          </w:p>
        </w:tc>
        <w:tc>
          <w:tcPr>
            <w:tcW w:w="94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25,9</w:t>
            </w:r>
          </w:p>
        </w:tc>
        <w:tc>
          <w:tcPr>
            <w:tcW w:w="99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25,1</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Dışı Giderler</w:t>
            </w:r>
          </w:p>
        </w:tc>
        <w:tc>
          <w:tcPr>
            <w:tcW w:w="105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24,4</w:t>
            </w:r>
          </w:p>
        </w:tc>
        <w:tc>
          <w:tcPr>
            <w:tcW w:w="94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23,6</w:t>
            </w:r>
          </w:p>
        </w:tc>
        <w:tc>
          <w:tcPr>
            <w:tcW w:w="99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22,7</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Personel Giderleri</w:t>
            </w:r>
          </w:p>
        </w:tc>
        <w:tc>
          <w:tcPr>
            <w:tcW w:w="105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6,8</w:t>
            </w:r>
          </w:p>
        </w:tc>
        <w:tc>
          <w:tcPr>
            <w:tcW w:w="94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6,6</w:t>
            </w:r>
          </w:p>
        </w:tc>
        <w:tc>
          <w:tcPr>
            <w:tcW w:w="99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6,4</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Sosyal Güvenlik Kurumlarına Devlet Primi Giderleri</w:t>
            </w:r>
          </w:p>
        </w:tc>
        <w:tc>
          <w:tcPr>
            <w:tcW w:w="105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1,1</w:t>
            </w:r>
          </w:p>
        </w:tc>
        <w:tc>
          <w:tcPr>
            <w:tcW w:w="94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1,1</w:t>
            </w:r>
          </w:p>
        </w:tc>
        <w:tc>
          <w:tcPr>
            <w:tcW w:w="99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1,1</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Mal ve Hizmet Alım Giderleri</w:t>
            </w:r>
          </w:p>
        </w:tc>
        <w:tc>
          <w:tcPr>
            <w:tcW w:w="105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2,2</w:t>
            </w:r>
          </w:p>
        </w:tc>
        <w:tc>
          <w:tcPr>
            <w:tcW w:w="94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2,0</w:t>
            </w:r>
          </w:p>
        </w:tc>
        <w:tc>
          <w:tcPr>
            <w:tcW w:w="992" w:type="dxa"/>
            <w:tcBorders>
              <w:top w:val="nil"/>
              <w:left w:val="nil"/>
              <w:bottom w:val="single" w:sz="8" w:space="0" w:color="auto"/>
              <w:right w:val="single" w:sz="8" w:space="0" w:color="auto"/>
            </w:tcBorders>
            <w:vAlign w:val="bottom"/>
          </w:tcPr>
          <w:p w:rsidR="0063343C" w:rsidRPr="0063343C" w:rsidRDefault="00CA0C13"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Cari Transferler</w:t>
            </w:r>
          </w:p>
        </w:tc>
        <w:tc>
          <w:tcPr>
            <w:tcW w:w="105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10,4</w:t>
            </w:r>
          </w:p>
        </w:tc>
        <w:tc>
          <w:tcPr>
            <w:tcW w:w="94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9,9</w:t>
            </w:r>
          </w:p>
        </w:tc>
        <w:tc>
          <w:tcPr>
            <w:tcW w:w="99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9,5</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Giderleri</w:t>
            </w:r>
          </w:p>
        </w:tc>
        <w:tc>
          <w:tcPr>
            <w:tcW w:w="105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2,8</w:t>
            </w:r>
          </w:p>
        </w:tc>
        <w:tc>
          <w:tcPr>
            <w:tcW w:w="942" w:type="dxa"/>
            <w:tcBorders>
              <w:top w:val="nil"/>
              <w:left w:val="nil"/>
              <w:bottom w:val="single" w:sz="8" w:space="0" w:color="auto"/>
              <w:right w:val="single" w:sz="8" w:space="0" w:color="auto"/>
            </w:tcBorders>
            <w:vAlign w:val="bottom"/>
          </w:tcPr>
          <w:p w:rsidR="0063343C" w:rsidRPr="0063343C" w:rsidRDefault="0063343C" w:rsidP="004F2FEC">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2,</w:t>
            </w:r>
            <w:r w:rsidR="004F2FEC">
              <w:rPr>
                <w:rFonts w:ascii="Times New Roman" w:eastAsia="Times New Roman" w:hAnsi="Times New Roman" w:cs="Times New Roman"/>
                <w:sz w:val="24"/>
                <w:szCs w:val="24"/>
                <w:lang w:eastAsia="tr-TR"/>
              </w:rPr>
              <w:t>8</w:t>
            </w:r>
          </w:p>
        </w:tc>
        <w:tc>
          <w:tcPr>
            <w:tcW w:w="99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2,8</w:t>
            </w:r>
          </w:p>
        </w:tc>
      </w:tr>
      <w:tr w:rsidR="0063343C" w:rsidRPr="00932F51" w:rsidTr="00CA0C1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Sermaye Transferleri</w:t>
            </w:r>
          </w:p>
        </w:tc>
        <w:tc>
          <w:tcPr>
            <w:tcW w:w="105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0,5</w:t>
            </w:r>
          </w:p>
        </w:tc>
        <w:tc>
          <w:tcPr>
            <w:tcW w:w="94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0,4</w:t>
            </w:r>
          </w:p>
        </w:tc>
        <w:tc>
          <w:tcPr>
            <w:tcW w:w="992" w:type="dxa"/>
            <w:tcBorders>
              <w:top w:val="nil"/>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0,4</w:t>
            </w:r>
          </w:p>
        </w:tc>
      </w:tr>
      <w:tr w:rsidR="0063343C" w:rsidRPr="00932F51" w:rsidTr="00CA0C13">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Borç Verme</w:t>
            </w:r>
          </w:p>
        </w:tc>
        <w:tc>
          <w:tcPr>
            <w:tcW w:w="1052"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0,5</w:t>
            </w:r>
          </w:p>
        </w:tc>
        <w:tc>
          <w:tcPr>
            <w:tcW w:w="942"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0,5</w:t>
            </w:r>
          </w:p>
        </w:tc>
        <w:tc>
          <w:tcPr>
            <w:tcW w:w="992"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0,5</w:t>
            </w:r>
          </w:p>
        </w:tc>
      </w:tr>
      <w:tr w:rsidR="0063343C" w:rsidRPr="00932F51" w:rsidTr="00CA0C13">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Yedek Ödenek</w:t>
            </w:r>
          </w:p>
        </w:tc>
        <w:tc>
          <w:tcPr>
            <w:tcW w:w="1052" w:type="dxa"/>
            <w:tcBorders>
              <w:top w:val="nil"/>
              <w:left w:val="nil"/>
              <w:bottom w:val="single" w:sz="4" w:space="0" w:color="auto"/>
              <w:right w:val="single" w:sz="8" w:space="0" w:color="auto"/>
            </w:tcBorders>
            <w:vAlign w:val="bottom"/>
          </w:tcPr>
          <w:p w:rsidR="0063343C" w:rsidRPr="0063343C" w:rsidRDefault="0063343C" w:rsidP="00CA0C13">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0,</w:t>
            </w:r>
            <w:r w:rsidR="00CA0C13">
              <w:rPr>
                <w:rFonts w:ascii="Times New Roman" w:eastAsia="Times New Roman" w:hAnsi="Times New Roman" w:cs="Times New Roman"/>
                <w:sz w:val="24"/>
                <w:szCs w:val="24"/>
                <w:lang w:eastAsia="tr-TR"/>
              </w:rPr>
              <w:t>3</w:t>
            </w:r>
          </w:p>
        </w:tc>
        <w:tc>
          <w:tcPr>
            <w:tcW w:w="942" w:type="dxa"/>
            <w:tcBorders>
              <w:top w:val="nil"/>
              <w:left w:val="nil"/>
              <w:bottom w:val="single" w:sz="4" w:space="0" w:color="auto"/>
              <w:right w:val="single" w:sz="8" w:space="0" w:color="auto"/>
            </w:tcBorders>
            <w:vAlign w:val="bottom"/>
          </w:tcPr>
          <w:p w:rsidR="0063343C" w:rsidRPr="0063343C" w:rsidRDefault="0063343C" w:rsidP="00CA0C13">
            <w:pPr>
              <w:spacing w:after="0"/>
              <w:ind w:right="-7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0,</w:t>
            </w:r>
            <w:r w:rsidR="00CA0C13">
              <w:rPr>
                <w:rFonts w:ascii="Times New Roman" w:eastAsia="Times New Roman" w:hAnsi="Times New Roman" w:cs="Times New Roman"/>
                <w:sz w:val="24"/>
                <w:szCs w:val="24"/>
                <w:lang w:eastAsia="tr-TR"/>
              </w:rPr>
              <w:t>3</w:t>
            </w:r>
          </w:p>
        </w:tc>
        <w:tc>
          <w:tcPr>
            <w:tcW w:w="992" w:type="dxa"/>
            <w:tcBorders>
              <w:top w:val="nil"/>
              <w:left w:val="nil"/>
              <w:bottom w:val="single" w:sz="4"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sz w:val="24"/>
                <w:szCs w:val="24"/>
                <w:lang w:eastAsia="tr-TR"/>
              </w:rPr>
            </w:pPr>
            <w:r w:rsidRPr="0063343C">
              <w:rPr>
                <w:rFonts w:ascii="Times New Roman" w:eastAsia="Times New Roman" w:hAnsi="Times New Roman" w:cs="Times New Roman"/>
                <w:sz w:val="24"/>
                <w:szCs w:val="24"/>
                <w:lang w:eastAsia="tr-TR"/>
              </w:rPr>
              <w:t>0,2</w:t>
            </w:r>
          </w:p>
        </w:tc>
      </w:tr>
      <w:tr w:rsidR="0063343C" w:rsidRPr="00932F51" w:rsidTr="00CA0C13">
        <w:trPr>
          <w:trHeight w:val="20"/>
          <w:jc w:val="center"/>
        </w:trPr>
        <w:tc>
          <w:tcPr>
            <w:tcW w:w="5520" w:type="dxa"/>
            <w:tcBorders>
              <w:top w:val="single" w:sz="4" w:space="0" w:color="auto"/>
              <w:left w:val="single" w:sz="8" w:space="0" w:color="auto"/>
              <w:bottom w:val="single" w:sz="8" w:space="0" w:color="auto"/>
              <w:right w:val="single" w:sz="8" w:space="0" w:color="auto"/>
            </w:tcBorders>
            <w:vAlign w:val="center"/>
            <w:hideMark/>
          </w:tcPr>
          <w:p w:rsidR="0063343C" w:rsidRPr="00932F51" w:rsidRDefault="0063343C" w:rsidP="00933401">
            <w:pPr>
              <w:spacing w:after="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Faiz Giderleri</w:t>
            </w:r>
          </w:p>
        </w:tc>
        <w:tc>
          <w:tcPr>
            <w:tcW w:w="1052" w:type="dxa"/>
            <w:tcBorders>
              <w:top w:val="single" w:sz="4" w:space="0" w:color="auto"/>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2,4</w:t>
            </w:r>
          </w:p>
        </w:tc>
        <w:tc>
          <w:tcPr>
            <w:tcW w:w="942" w:type="dxa"/>
            <w:tcBorders>
              <w:top w:val="single" w:sz="4" w:space="0" w:color="auto"/>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2,3</w:t>
            </w:r>
          </w:p>
        </w:tc>
        <w:tc>
          <w:tcPr>
            <w:tcW w:w="992" w:type="dxa"/>
            <w:tcBorders>
              <w:top w:val="single" w:sz="4" w:space="0" w:color="auto"/>
              <w:left w:val="nil"/>
              <w:bottom w:val="single" w:sz="8" w:space="0" w:color="auto"/>
              <w:right w:val="single" w:sz="8" w:space="0" w:color="auto"/>
            </w:tcBorders>
            <w:vAlign w:val="bottom"/>
          </w:tcPr>
          <w:p w:rsidR="0063343C" w:rsidRPr="0063343C" w:rsidRDefault="0063343C" w:rsidP="00933401">
            <w:pPr>
              <w:spacing w:after="0"/>
              <w:jc w:val="right"/>
              <w:rPr>
                <w:rFonts w:ascii="Times New Roman" w:eastAsia="Times New Roman" w:hAnsi="Times New Roman" w:cs="Times New Roman"/>
                <w:b/>
                <w:sz w:val="24"/>
                <w:szCs w:val="24"/>
                <w:lang w:eastAsia="tr-TR"/>
              </w:rPr>
            </w:pPr>
            <w:r w:rsidRPr="0063343C">
              <w:rPr>
                <w:rFonts w:ascii="Times New Roman" w:eastAsia="Times New Roman" w:hAnsi="Times New Roman" w:cs="Times New Roman"/>
                <w:b/>
                <w:sz w:val="24"/>
                <w:szCs w:val="24"/>
                <w:lang w:eastAsia="tr-TR"/>
              </w:rPr>
              <w:t>2,4</w:t>
            </w:r>
          </w:p>
        </w:tc>
      </w:tr>
    </w:tbl>
    <w:p w:rsidR="002D5A7B" w:rsidRPr="00932F51" w:rsidRDefault="002D5A7B" w:rsidP="00933401">
      <w:pPr>
        <w:spacing w:before="240"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085B39"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085B39"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döneminde, merkezi yönetim bütçe giderlerinin GSYH’ye oranının sırasıyla yüzde</w:t>
      </w:r>
      <w:r w:rsidR="00B60AEE" w:rsidRPr="00932F51">
        <w:rPr>
          <w:rFonts w:ascii="Times New Roman" w:eastAsia="Times New Roman" w:hAnsi="Times New Roman" w:cs="Times New Roman"/>
          <w:sz w:val="24"/>
          <w:szCs w:val="24"/>
          <w:lang w:eastAsia="tr-TR"/>
        </w:rPr>
        <w:t xml:space="preserve"> </w:t>
      </w:r>
      <w:r w:rsidR="0063343C">
        <w:rPr>
          <w:rFonts w:ascii="Times New Roman" w:eastAsia="Times New Roman" w:hAnsi="Times New Roman" w:cs="Times New Roman"/>
          <w:sz w:val="24"/>
          <w:szCs w:val="24"/>
          <w:lang w:eastAsia="tr-TR"/>
        </w:rPr>
        <w:t>26,8</w:t>
      </w:r>
      <w:r w:rsidR="00B22ED5">
        <w:rPr>
          <w:rFonts w:ascii="Times New Roman" w:eastAsia="Times New Roman" w:hAnsi="Times New Roman" w:cs="Times New Roman"/>
          <w:sz w:val="24"/>
          <w:szCs w:val="24"/>
          <w:lang w:eastAsia="tr-TR"/>
        </w:rPr>
        <w:t>,</w:t>
      </w:r>
      <w:r w:rsidRPr="00932F51">
        <w:rPr>
          <w:rFonts w:ascii="Times New Roman" w:eastAsia="Times New Roman" w:hAnsi="Times New Roman" w:cs="Times New Roman"/>
          <w:sz w:val="24"/>
          <w:szCs w:val="24"/>
          <w:lang w:eastAsia="tr-TR"/>
        </w:rPr>
        <w:t xml:space="preserve"> yüzde </w:t>
      </w:r>
      <w:r w:rsidR="0063343C">
        <w:rPr>
          <w:rFonts w:ascii="Times New Roman" w:eastAsia="Times New Roman" w:hAnsi="Times New Roman" w:cs="Times New Roman"/>
          <w:sz w:val="24"/>
          <w:szCs w:val="24"/>
          <w:lang w:eastAsia="tr-TR"/>
        </w:rPr>
        <w:t>25,9</w:t>
      </w:r>
      <w:r w:rsidRPr="00932F51">
        <w:rPr>
          <w:rFonts w:ascii="Times New Roman" w:eastAsia="Times New Roman" w:hAnsi="Times New Roman" w:cs="Times New Roman"/>
          <w:sz w:val="24"/>
          <w:szCs w:val="24"/>
          <w:lang w:eastAsia="tr-TR"/>
        </w:rPr>
        <w:t xml:space="preserve"> ve yüzde </w:t>
      </w:r>
      <w:r w:rsidR="0063343C">
        <w:rPr>
          <w:rFonts w:ascii="Times New Roman" w:eastAsia="Times New Roman" w:hAnsi="Times New Roman" w:cs="Times New Roman"/>
          <w:sz w:val="24"/>
          <w:szCs w:val="24"/>
          <w:lang w:eastAsia="tr-TR"/>
        </w:rPr>
        <w:t>25,1</w:t>
      </w:r>
      <w:r w:rsidRPr="00932F51">
        <w:rPr>
          <w:rFonts w:ascii="Times New Roman" w:eastAsia="Times New Roman" w:hAnsi="Times New Roman" w:cs="Times New Roman"/>
          <w:sz w:val="24"/>
          <w:szCs w:val="24"/>
          <w:lang w:eastAsia="tr-TR"/>
        </w:rPr>
        <w:t xml:space="preserve"> olarak gerçekleşmesi öngörülmüştür.</w:t>
      </w:r>
    </w:p>
    <w:p w:rsidR="002D5A7B" w:rsidRPr="00932F51" w:rsidRDefault="002D5A7B" w:rsidP="00933401">
      <w:pPr>
        <w:numPr>
          <w:ilvl w:val="0"/>
          <w:numId w:val="2"/>
        </w:numPr>
        <w:spacing w:after="120"/>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Merkezi Yönetim Bütçe Gelirleri</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 gelirleri, Orta Vadeli Programda yer alan makroekonomik göstergeler ile gelir politikalarının bütçe gelirlerine etkileri, ulusal ve uluslararası piyasalardaki gelişmeler ve gelirlerin geçmiş yıllarda gösterdiği eğilim dikkate alınarak belirlenmiştir. </w:t>
      </w:r>
    </w:p>
    <w:p w:rsidR="002D5A7B" w:rsidRPr="00932F51" w:rsidRDefault="002D5A7B" w:rsidP="00933401">
      <w:pPr>
        <w:spacing w:after="120"/>
        <w:ind w:firstLine="567"/>
        <w:jc w:val="both"/>
        <w:outlineLvl w:val="0"/>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 xml:space="preserve">Tablo 6- Merkezi Yönetim Bütçe Gelirleri </w:t>
      </w:r>
    </w:p>
    <w:tbl>
      <w:tblPr>
        <w:tblW w:w="8840" w:type="dxa"/>
        <w:jc w:val="center"/>
        <w:tblCellMar>
          <w:left w:w="70" w:type="dxa"/>
          <w:right w:w="70" w:type="dxa"/>
        </w:tblCellMar>
        <w:tblLook w:val="00A0" w:firstRow="1" w:lastRow="0" w:firstColumn="1" w:lastColumn="0" w:noHBand="0" w:noVBand="0"/>
      </w:tblPr>
      <w:tblGrid>
        <w:gridCol w:w="5833"/>
        <w:gridCol w:w="1007"/>
        <w:gridCol w:w="1080"/>
        <w:gridCol w:w="920"/>
      </w:tblGrid>
      <w:tr w:rsidR="00932F51" w:rsidRPr="00932F51" w:rsidTr="00D83AFD">
        <w:trPr>
          <w:trHeight w:val="20"/>
          <w:jc w:val="center"/>
        </w:trPr>
        <w:tc>
          <w:tcPr>
            <w:tcW w:w="5833"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sz w:val="24"/>
                <w:szCs w:val="24"/>
                <w:lang w:eastAsia="tr-TR"/>
              </w:rPr>
              <w:t>(Milyon TL)</w:t>
            </w:r>
          </w:p>
        </w:tc>
        <w:tc>
          <w:tcPr>
            <w:tcW w:w="1007" w:type="dxa"/>
            <w:tcBorders>
              <w:top w:val="single" w:sz="8" w:space="0" w:color="auto"/>
              <w:left w:val="nil"/>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7</w:t>
            </w:r>
          </w:p>
        </w:tc>
        <w:tc>
          <w:tcPr>
            <w:tcW w:w="1080" w:type="dxa"/>
            <w:tcBorders>
              <w:top w:val="single" w:sz="8" w:space="0" w:color="auto"/>
              <w:left w:val="nil"/>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8</w:t>
            </w:r>
          </w:p>
        </w:tc>
        <w:tc>
          <w:tcPr>
            <w:tcW w:w="920" w:type="dxa"/>
            <w:tcBorders>
              <w:top w:val="single" w:sz="8" w:space="0" w:color="auto"/>
              <w:left w:val="nil"/>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9</w:t>
            </w:r>
          </w:p>
        </w:tc>
      </w:tr>
      <w:tr w:rsidR="00D83AFD" w:rsidRPr="00D83AFD" w:rsidTr="00D83AFD">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D83AFD" w:rsidRPr="00932F51" w:rsidRDefault="00D83AFD"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 Gelirleri (Net) </w:t>
            </w:r>
          </w:p>
        </w:tc>
        <w:tc>
          <w:tcPr>
            <w:tcW w:w="1007" w:type="dxa"/>
            <w:tcBorders>
              <w:top w:val="nil"/>
              <w:left w:val="nil"/>
              <w:bottom w:val="single" w:sz="8" w:space="0" w:color="auto"/>
              <w:right w:val="single" w:sz="8" w:space="0" w:color="auto"/>
            </w:tcBorders>
            <w:noWrap/>
            <w:vAlign w:val="bottom"/>
          </w:tcPr>
          <w:p w:rsidR="00D83AFD" w:rsidRPr="00D83AFD" w:rsidRDefault="00D83AFD" w:rsidP="00933401">
            <w:pPr>
              <w:spacing w:after="0"/>
              <w:rPr>
                <w:rFonts w:ascii="Times New Roman" w:eastAsia="Times New Roman" w:hAnsi="Times New Roman" w:cs="Times New Roman"/>
                <w:sz w:val="24"/>
                <w:szCs w:val="24"/>
                <w:lang w:eastAsia="tr-TR"/>
              </w:rPr>
            </w:pPr>
            <w:r w:rsidRPr="00D83AFD">
              <w:rPr>
                <w:rFonts w:ascii="Times New Roman" w:eastAsia="Times New Roman" w:hAnsi="Times New Roman" w:cs="Times New Roman"/>
                <w:sz w:val="24"/>
                <w:szCs w:val="24"/>
                <w:lang w:eastAsia="tr-TR"/>
              </w:rPr>
              <w:t>598.274</w:t>
            </w:r>
          </w:p>
        </w:tc>
        <w:tc>
          <w:tcPr>
            <w:tcW w:w="1080" w:type="dxa"/>
            <w:tcBorders>
              <w:top w:val="nil"/>
              <w:left w:val="nil"/>
              <w:bottom w:val="single" w:sz="8" w:space="0" w:color="auto"/>
              <w:right w:val="single" w:sz="8" w:space="0" w:color="auto"/>
            </w:tcBorders>
            <w:noWrap/>
            <w:vAlign w:val="bottom"/>
          </w:tcPr>
          <w:p w:rsidR="00D83AFD" w:rsidRPr="00D83AFD" w:rsidRDefault="00D83AFD" w:rsidP="00933401">
            <w:pPr>
              <w:spacing w:after="0"/>
              <w:rPr>
                <w:rFonts w:ascii="Times New Roman" w:eastAsia="Times New Roman" w:hAnsi="Times New Roman" w:cs="Times New Roman"/>
                <w:sz w:val="24"/>
                <w:szCs w:val="24"/>
                <w:lang w:eastAsia="tr-TR"/>
              </w:rPr>
            </w:pPr>
            <w:r w:rsidRPr="00D83AFD">
              <w:rPr>
                <w:rFonts w:ascii="Times New Roman" w:eastAsia="Times New Roman" w:hAnsi="Times New Roman" w:cs="Times New Roman"/>
                <w:sz w:val="24"/>
                <w:szCs w:val="24"/>
                <w:lang w:eastAsia="tr-TR"/>
              </w:rPr>
              <w:t>650.266</w:t>
            </w:r>
          </w:p>
        </w:tc>
        <w:tc>
          <w:tcPr>
            <w:tcW w:w="920" w:type="dxa"/>
            <w:tcBorders>
              <w:top w:val="nil"/>
              <w:left w:val="nil"/>
              <w:bottom w:val="single" w:sz="8" w:space="0" w:color="auto"/>
              <w:right w:val="single" w:sz="8" w:space="0" w:color="auto"/>
            </w:tcBorders>
            <w:vAlign w:val="bottom"/>
          </w:tcPr>
          <w:p w:rsidR="00D83AFD" w:rsidRPr="00D83AFD" w:rsidRDefault="00D83AFD" w:rsidP="00933401">
            <w:pPr>
              <w:spacing w:after="0"/>
              <w:rPr>
                <w:rFonts w:ascii="Times New Roman" w:eastAsia="Times New Roman" w:hAnsi="Times New Roman" w:cs="Times New Roman"/>
                <w:sz w:val="24"/>
                <w:szCs w:val="24"/>
                <w:lang w:eastAsia="tr-TR"/>
              </w:rPr>
            </w:pPr>
            <w:r w:rsidRPr="00D83AFD">
              <w:rPr>
                <w:rFonts w:ascii="Times New Roman" w:eastAsia="Times New Roman" w:hAnsi="Times New Roman" w:cs="Times New Roman"/>
                <w:sz w:val="24"/>
                <w:szCs w:val="24"/>
                <w:lang w:eastAsia="tr-TR"/>
              </w:rPr>
              <w:t>710.520</w:t>
            </w:r>
          </w:p>
        </w:tc>
      </w:tr>
      <w:tr w:rsidR="00D83AFD" w:rsidRPr="00932F51" w:rsidTr="00D83AFD">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D83AFD" w:rsidRPr="00932F51" w:rsidRDefault="00D83AFD" w:rsidP="00933401">
            <w:pPr>
              <w:spacing w:after="0"/>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Bütçesi Vergi Gelirleri (Net) </w:t>
            </w:r>
          </w:p>
        </w:tc>
        <w:tc>
          <w:tcPr>
            <w:tcW w:w="1007" w:type="dxa"/>
            <w:tcBorders>
              <w:top w:val="nil"/>
              <w:left w:val="nil"/>
              <w:bottom w:val="single" w:sz="8" w:space="0" w:color="auto"/>
              <w:right w:val="single" w:sz="8" w:space="0" w:color="auto"/>
            </w:tcBorders>
            <w:noWrap/>
            <w:vAlign w:val="bottom"/>
          </w:tcPr>
          <w:p w:rsidR="00D83AFD" w:rsidRPr="00D83AFD" w:rsidRDefault="00D83AFD" w:rsidP="00933401">
            <w:pPr>
              <w:spacing w:after="0"/>
              <w:rPr>
                <w:rFonts w:ascii="Times New Roman" w:eastAsia="Times New Roman" w:hAnsi="Times New Roman" w:cs="Times New Roman"/>
                <w:sz w:val="24"/>
                <w:szCs w:val="24"/>
                <w:lang w:eastAsia="tr-TR"/>
              </w:rPr>
            </w:pPr>
            <w:r w:rsidRPr="00D83AFD">
              <w:rPr>
                <w:rFonts w:ascii="Times New Roman" w:eastAsia="Times New Roman" w:hAnsi="Times New Roman" w:cs="Times New Roman"/>
                <w:sz w:val="24"/>
                <w:szCs w:val="24"/>
                <w:lang w:eastAsia="tr-TR"/>
              </w:rPr>
              <w:t>511.085</w:t>
            </w:r>
          </w:p>
        </w:tc>
        <w:tc>
          <w:tcPr>
            <w:tcW w:w="1080" w:type="dxa"/>
            <w:tcBorders>
              <w:top w:val="nil"/>
              <w:left w:val="nil"/>
              <w:bottom w:val="single" w:sz="8" w:space="0" w:color="auto"/>
              <w:right w:val="single" w:sz="8" w:space="0" w:color="auto"/>
            </w:tcBorders>
            <w:noWrap/>
            <w:vAlign w:val="bottom"/>
          </w:tcPr>
          <w:p w:rsidR="00D83AFD" w:rsidRPr="00D83AFD" w:rsidRDefault="00D83AFD" w:rsidP="00933401">
            <w:pPr>
              <w:spacing w:after="0"/>
              <w:rPr>
                <w:rFonts w:ascii="Times New Roman" w:eastAsia="Times New Roman" w:hAnsi="Times New Roman" w:cs="Times New Roman"/>
                <w:sz w:val="24"/>
                <w:szCs w:val="24"/>
                <w:lang w:eastAsia="tr-TR"/>
              </w:rPr>
            </w:pPr>
            <w:r w:rsidRPr="00D83AFD">
              <w:rPr>
                <w:rFonts w:ascii="Times New Roman" w:eastAsia="Times New Roman" w:hAnsi="Times New Roman" w:cs="Times New Roman"/>
                <w:sz w:val="24"/>
                <w:szCs w:val="24"/>
                <w:lang w:eastAsia="tr-TR"/>
              </w:rPr>
              <w:t>567.020</w:t>
            </w:r>
          </w:p>
        </w:tc>
        <w:tc>
          <w:tcPr>
            <w:tcW w:w="920" w:type="dxa"/>
            <w:tcBorders>
              <w:top w:val="nil"/>
              <w:left w:val="nil"/>
              <w:bottom w:val="single" w:sz="8" w:space="0" w:color="auto"/>
              <w:right w:val="single" w:sz="8" w:space="0" w:color="auto"/>
            </w:tcBorders>
            <w:vAlign w:val="bottom"/>
          </w:tcPr>
          <w:p w:rsidR="00D83AFD" w:rsidRPr="00D83AFD" w:rsidRDefault="00D83AFD" w:rsidP="00933401">
            <w:pPr>
              <w:spacing w:after="0"/>
              <w:rPr>
                <w:rFonts w:ascii="Times New Roman" w:eastAsia="Times New Roman" w:hAnsi="Times New Roman" w:cs="Times New Roman"/>
                <w:sz w:val="24"/>
                <w:szCs w:val="24"/>
                <w:lang w:eastAsia="tr-TR"/>
              </w:rPr>
            </w:pPr>
            <w:r w:rsidRPr="00D83AFD">
              <w:rPr>
                <w:rFonts w:ascii="Times New Roman" w:eastAsia="Times New Roman" w:hAnsi="Times New Roman" w:cs="Times New Roman"/>
                <w:sz w:val="24"/>
                <w:szCs w:val="24"/>
                <w:lang w:eastAsia="tr-TR"/>
              </w:rPr>
              <w:t>624.216</w:t>
            </w:r>
          </w:p>
        </w:tc>
      </w:tr>
    </w:tbl>
    <w:p w:rsidR="002D5A7B" w:rsidRPr="00932F51" w:rsidRDefault="002D5A7B" w:rsidP="00933401">
      <w:pPr>
        <w:spacing w:before="240" w:after="120"/>
        <w:ind w:firstLine="708"/>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Tablo 7- Merkezi Yönetim Bütçe Gelirlerinin GSYH’ye Oranı (%)</w:t>
      </w:r>
    </w:p>
    <w:tbl>
      <w:tblPr>
        <w:tblW w:w="8756" w:type="dxa"/>
        <w:jc w:val="center"/>
        <w:tblCellMar>
          <w:left w:w="70" w:type="dxa"/>
          <w:right w:w="70" w:type="dxa"/>
        </w:tblCellMar>
        <w:tblLook w:val="00A0" w:firstRow="1" w:lastRow="0" w:firstColumn="1" w:lastColumn="0" w:noHBand="0" w:noVBand="0"/>
      </w:tblPr>
      <w:tblGrid>
        <w:gridCol w:w="5796"/>
        <w:gridCol w:w="992"/>
        <w:gridCol w:w="1134"/>
        <w:gridCol w:w="834"/>
      </w:tblGrid>
      <w:tr w:rsidR="00932F51" w:rsidRPr="00932F51" w:rsidTr="00E06ECA">
        <w:trPr>
          <w:trHeight w:val="20"/>
          <w:jc w:val="center"/>
        </w:trPr>
        <w:tc>
          <w:tcPr>
            <w:tcW w:w="5796"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bookmarkStart w:id="4" w:name="_Hlk274314085"/>
          </w:p>
        </w:tc>
        <w:tc>
          <w:tcPr>
            <w:tcW w:w="992" w:type="dxa"/>
            <w:tcBorders>
              <w:top w:val="single" w:sz="8" w:space="0" w:color="auto"/>
              <w:left w:val="nil"/>
              <w:bottom w:val="single" w:sz="8" w:space="0" w:color="auto"/>
              <w:right w:val="single" w:sz="8" w:space="0" w:color="auto"/>
            </w:tcBorders>
            <w:noWrap/>
            <w:vAlign w:val="center"/>
            <w:hideMark/>
          </w:tcPr>
          <w:p w:rsidR="002D5A7B" w:rsidRPr="00932F51" w:rsidRDefault="0083319A"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7</w:t>
            </w:r>
          </w:p>
        </w:tc>
        <w:tc>
          <w:tcPr>
            <w:tcW w:w="1134" w:type="dxa"/>
            <w:tcBorders>
              <w:top w:val="single" w:sz="8" w:space="0" w:color="auto"/>
              <w:left w:val="nil"/>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8</w:t>
            </w:r>
          </w:p>
        </w:tc>
        <w:tc>
          <w:tcPr>
            <w:tcW w:w="834" w:type="dxa"/>
            <w:tcBorders>
              <w:top w:val="single" w:sz="8" w:space="0" w:color="auto"/>
              <w:left w:val="nil"/>
              <w:bottom w:val="single" w:sz="8" w:space="0" w:color="auto"/>
              <w:right w:val="single" w:sz="8" w:space="0" w:color="auto"/>
            </w:tcBorders>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085B39" w:rsidRPr="00932F51">
              <w:rPr>
                <w:rFonts w:ascii="Times New Roman" w:eastAsia="Times New Roman" w:hAnsi="Times New Roman" w:cs="Times New Roman"/>
                <w:b/>
                <w:bCs/>
                <w:sz w:val="24"/>
                <w:szCs w:val="24"/>
                <w:lang w:eastAsia="tr-TR"/>
              </w:rPr>
              <w:t>9</w:t>
            </w:r>
          </w:p>
        </w:tc>
      </w:tr>
      <w:bookmarkEnd w:id="4"/>
      <w:tr w:rsidR="004A5076" w:rsidRPr="00932F51" w:rsidTr="00E06ECA">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4A5076" w:rsidRPr="00932F51" w:rsidRDefault="004A5076" w:rsidP="00933401">
            <w:pPr>
              <w:spacing w:after="0"/>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 Gelirleri (Net)/GSYH </w:t>
            </w:r>
          </w:p>
        </w:tc>
        <w:tc>
          <w:tcPr>
            <w:tcW w:w="992" w:type="dxa"/>
            <w:tcBorders>
              <w:top w:val="nil"/>
              <w:left w:val="nil"/>
              <w:bottom w:val="single" w:sz="8" w:space="0" w:color="auto"/>
              <w:right w:val="single" w:sz="8" w:space="0" w:color="auto"/>
            </w:tcBorders>
            <w:noWrap/>
            <w:vAlign w:val="bottom"/>
          </w:tcPr>
          <w:p w:rsidR="004A5076" w:rsidRPr="004A5076" w:rsidRDefault="004A5076" w:rsidP="00933401">
            <w:pPr>
              <w:spacing w:after="0"/>
              <w:jc w:val="right"/>
              <w:rPr>
                <w:rFonts w:ascii="Times New Roman" w:eastAsia="Times New Roman" w:hAnsi="Times New Roman" w:cs="Times New Roman"/>
                <w:sz w:val="24"/>
                <w:szCs w:val="24"/>
                <w:lang w:eastAsia="tr-TR"/>
              </w:rPr>
            </w:pPr>
            <w:r w:rsidRPr="004A5076">
              <w:rPr>
                <w:rFonts w:ascii="Times New Roman" w:eastAsia="Times New Roman" w:hAnsi="Times New Roman" w:cs="Times New Roman"/>
                <w:sz w:val="24"/>
                <w:szCs w:val="24"/>
                <w:lang w:eastAsia="tr-TR"/>
              </w:rPr>
              <w:t>24,9</w:t>
            </w:r>
          </w:p>
        </w:tc>
        <w:tc>
          <w:tcPr>
            <w:tcW w:w="1134" w:type="dxa"/>
            <w:tcBorders>
              <w:top w:val="nil"/>
              <w:left w:val="nil"/>
              <w:bottom w:val="single" w:sz="8" w:space="0" w:color="auto"/>
              <w:right w:val="single" w:sz="8" w:space="0" w:color="auto"/>
            </w:tcBorders>
            <w:noWrap/>
            <w:vAlign w:val="bottom"/>
          </w:tcPr>
          <w:p w:rsidR="004A5076" w:rsidRPr="004A5076" w:rsidRDefault="004A5076" w:rsidP="00933401">
            <w:pPr>
              <w:spacing w:after="0"/>
              <w:jc w:val="right"/>
              <w:rPr>
                <w:rFonts w:ascii="Times New Roman" w:eastAsia="Times New Roman" w:hAnsi="Times New Roman" w:cs="Times New Roman"/>
                <w:sz w:val="24"/>
                <w:szCs w:val="24"/>
                <w:lang w:eastAsia="tr-TR"/>
              </w:rPr>
            </w:pPr>
            <w:r w:rsidRPr="004A5076">
              <w:rPr>
                <w:rFonts w:ascii="Times New Roman" w:eastAsia="Times New Roman" w:hAnsi="Times New Roman" w:cs="Times New Roman"/>
                <w:sz w:val="24"/>
                <w:szCs w:val="24"/>
                <w:lang w:eastAsia="tr-TR"/>
              </w:rPr>
              <w:t>24,2</w:t>
            </w:r>
          </w:p>
        </w:tc>
        <w:tc>
          <w:tcPr>
            <w:tcW w:w="834" w:type="dxa"/>
            <w:tcBorders>
              <w:top w:val="nil"/>
              <w:left w:val="nil"/>
              <w:bottom w:val="single" w:sz="8" w:space="0" w:color="auto"/>
              <w:right w:val="single" w:sz="8" w:space="0" w:color="auto"/>
            </w:tcBorders>
            <w:vAlign w:val="bottom"/>
          </w:tcPr>
          <w:p w:rsidR="004A5076" w:rsidRPr="004A5076" w:rsidRDefault="004A5076" w:rsidP="00933401">
            <w:pPr>
              <w:spacing w:after="0"/>
              <w:jc w:val="right"/>
              <w:rPr>
                <w:rFonts w:ascii="Times New Roman" w:eastAsia="Times New Roman" w:hAnsi="Times New Roman" w:cs="Times New Roman"/>
                <w:sz w:val="24"/>
                <w:szCs w:val="24"/>
                <w:lang w:eastAsia="tr-TR"/>
              </w:rPr>
            </w:pPr>
            <w:r w:rsidRPr="004A5076">
              <w:rPr>
                <w:rFonts w:ascii="Times New Roman" w:eastAsia="Times New Roman" w:hAnsi="Times New Roman" w:cs="Times New Roman"/>
                <w:sz w:val="24"/>
                <w:szCs w:val="24"/>
                <w:lang w:eastAsia="tr-TR"/>
              </w:rPr>
              <w:t>23,8</w:t>
            </w:r>
          </w:p>
        </w:tc>
      </w:tr>
      <w:tr w:rsidR="004A5076" w:rsidRPr="00932F51" w:rsidTr="00E06ECA">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4A5076" w:rsidRPr="00932F51" w:rsidRDefault="004A5076" w:rsidP="00933401">
            <w:pPr>
              <w:spacing w:after="0"/>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Merkezi Yönetim Bütçesi Vergi Gelirleri (Net)/GSYH </w:t>
            </w:r>
          </w:p>
        </w:tc>
        <w:tc>
          <w:tcPr>
            <w:tcW w:w="992" w:type="dxa"/>
            <w:tcBorders>
              <w:top w:val="nil"/>
              <w:left w:val="nil"/>
              <w:bottom w:val="single" w:sz="8" w:space="0" w:color="auto"/>
              <w:right w:val="single" w:sz="8" w:space="0" w:color="auto"/>
            </w:tcBorders>
            <w:noWrap/>
            <w:vAlign w:val="bottom"/>
          </w:tcPr>
          <w:p w:rsidR="004A5076" w:rsidRPr="004A5076" w:rsidRDefault="004A5076" w:rsidP="00933401">
            <w:pPr>
              <w:spacing w:after="0"/>
              <w:jc w:val="right"/>
              <w:rPr>
                <w:rFonts w:ascii="Times New Roman" w:eastAsia="Times New Roman" w:hAnsi="Times New Roman" w:cs="Times New Roman"/>
                <w:sz w:val="24"/>
                <w:szCs w:val="24"/>
                <w:lang w:eastAsia="tr-TR"/>
              </w:rPr>
            </w:pPr>
            <w:r w:rsidRPr="004A5076">
              <w:rPr>
                <w:rFonts w:ascii="Times New Roman" w:eastAsia="Times New Roman" w:hAnsi="Times New Roman" w:cs="Times New Roman"/>
                <w:sz w:val="24"/>
                <w:szCs w:val="24"/>
                <w:lang w:eastAsia="tr-TR"/>
              </w:rPr>
              <w:t>21,3</w:t>
            </w:r>
          </w:p>
        </w:tc>
        <w:tc>
          <w:tcPr>
            <w:tcW w:w="1134" w:type="dxa"/>
            <w:tcBorders>
              <w:top w:val="nil"/>
              <w:left w:val="nil"/>
              <w:bottom w:val="single" w:sz="8" w:space="0" w:color="auto"/>
              <w:right w:val="single" w:sz="8" w:space="0" w:color="auto"/>
            </w:tcBorders>
            <w:noWrap/>
            <w:vAlign w:val="bottom"/>
          </w:tcPr>
          <w:p w:rsidR="004A5076" w:rsidRPr="004A5076" w:rsidRDefault="004A5076" w:rsidP="00933401">
            <w:pPr>
              <w:spacing w:after="0"/>
              <w:jc w:val="right"/>
              <w:rPr>
                <w:rFonts w:ascii="Times New Roman" w:eastAsia="Times New Roman" w:hAnsi="Times New Roman" w:cs="Times New Roman"/>
                <w:sz w:val="24"/>
                <w:szCs w:val="24"/>
                <w:lang w:eastAsia="tr-TR"/>
              </w:rPr>
            </w:pPr>
            <w:r w:rsidRPr="004A5076">
              <w:rPr>
                <w:rFonts w:ascii="Times New Roman" w:eastAsia="Times New Roman" w:hAnsi="Times New Roman" w:cs="Times New Roman"/>
                <w:sz w:val="24"/>
                <w:szCs w:val="24"/>
                <w:lang w:eastAsia="tr-TR"/>
              </w:rPr>
              <w:t>21,1</w:t>
            </w:r>
          </w:p>
        </w:tc>
        <w:tc>
          <w:tcPr>
            <w:tcW w:w="834" w:type="dxa"/>
            <w:tcBorders>
              <w:top w:val="nil"/>
              <w:left w:val="nil"/>
              <w:bottom w:val="single" w:sz="8" w:space="0" w:color="auto"/>
              <w:right w:val="single" w:sz="8" w:space="0" w:color="auto"/>
            </w:tcBorders>
            <w:vAlign w:val="bottom"/>
          </w:tcPr>
          <w:p w:rsidR="004A5076" w:rsidRPr="004A5076" w:rsidRDefault="004A5076" w:rsidP="00933401">
            <w:pPr>
              <w:spacing w:after="0"/>
              <w:jc w:val="right"/>
              <w:rPr>
                <w:rFonts w:ascii="Times New Roman" w:eastAsia="Times New Roman" w:hAnsi="Times New Roman" w:cs="Times New Roman"/>
                <w:sz w:val="24"/>
                <w:szCs w:val="24"/>
                <w:lang w:eastAsia="tr-TR"/>
              </w:rPr>
            </w:pPr>
            <w:r w:rsidRPr="004A5076">
              <w:rPr>
                <w:rFonts w:ascii="Times New Roman" w:eastAsia="Times New Roman" w:hAnsi="Times New Roman" w:cs="Times New Roman"/>
                <w:sz w:val="24"/>
                <w:szCs w:val="24"/>
                <w:lang w:eastAsia="tr-TR"/>
              </w:rPr>
              <w:t>20,9</w:t>
            </w:r>
          </w:p>
        </w:tc>
      </w:tr>
    </w:tbl>
    <w:p w:rsidR="002D5A7B" w:rsidRPr="00932F51" w:rsidRDefault="002D5A7B" w:rsidP="00933401">
      <w:pPr>
        <w:spacing w:before="240"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085B39"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085B39"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Mali Plan dönemi sonunda merkezi yönetim bütçe gelirlerinin GSYH’ye oranının yüzde </w:t>
      </w:r>
      <w:r w:rsidR="00BE633E">
        <w:rPr>
          <w:rFonts w:ascii="Times New Roman" w:eastAsia="Times New Roman" w:hAnsi="Times New Roman" w:cs="Times New Roman"/>
          <w:sz w:val="24"/>
          <w:szCs w:val="24"/>
          <w:lang w:eastAsia="tr-TR"/>
        </w:rPr>
        <w:t>23,8</w:t>
      </w:r>
      <w:r w:rsidR="00B22ED5">
        <w:rPr>
          <w:rFonts w:ascii="Times New Roman" w:eastAsia="Times New Roman" w:hAnsi="Times New Roman" w:cs="Times New Roman"/>
          <w:sz w:val="24"/>
          <w:szCs w:val="24"/>
          <w:lang w:eastAsia="tr-TR"/>
        </w:rPr>
        <w:t>,</w:t>
      </w:r>
      <w:r w:rsidR="000756EB"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 xml:space="preserve">vergi gelirlerinin GSYH’ye oranının ise yüzde </w:t>
      </w:r>
      <w:r w:rsidR="004A5076">
        <w:rPr>
          <w:rFonts w:ascii="Times New Roman" w:eastAsia="Times New Roman" w:hAnsi="Times New Roman" w:cs="Times New Roman"/>
          <w:sz w:val="24"/>
          <w:szCs w:val="24"/>
          <w:lang w:eastAsia="tr-TR"/>
        </w:rPr>
        <w:t>20,9</w:t>
      </w:r>
      <w:r w:rsidRPr="00932F51">
        <w:rPr>
          <w:rFonts w:ascii="Times New Roman" w:eastAsia="Times New Roman" w:hAnsi="Times New Roman" w:cs="Times New Roman"/>
          <w:sz w:val="24"/>
          <w:szCs w:val="24"/>
          <w:lang w:eastAsia="tr-TR"/>
        </w:rPr>
        <w:t xml:space="preserve"> olarak gerçekleşeceği beklenmektedir.</w:t>
      </w:r>
    </w:p>
    <w:p w:rsidR="002D5A7B" w:rsidRPr="00932F51" w:rsidRDefault="002D5A7B" w:rsidP="00933401">
      <w:pPr>
        <w:spacing w:after="120"/>
        <w:ind w:firstLine="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III. MERKEZİ YÖNETİM BÜTÇE AÇIĞININ FİNANSMANI</w:t>
      </w:r>
    </w:p>
    <w:p w:rsidR="002D5A7B" w:rsidRPr="00932F51" w:rsidRDefault="00832FC6" w:rsidP="00933401">
      <w:pPr>
        <w:tabs>
          <w:tab w:val="left" w:pos="567"/>
        </w:tabs>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2D5A7B" w:rsidRPr="00932F51">
        <w:rPr>
          <w:rFonts w:ascii="Times New Roman" w:eastAsia="Times New Roman" w:hAnsi="Times New Roman" w:cs="Times New Roman"/>
          <w:sz w:val="24"/>
          <w:szCs w:val="24"/>
          <w:lang w:eastAsia="tr-TR"/>
        </w:rPr>
        <w:t>1/9/2002 tarihli ve 24863 sayılı Resmi Gazetede yayımlanan Borç ve Risk Yönetiminin Koordinasyonu ve Yürütülmesine İlişkin Esas ve Usuller Hakkında Yönetmelik ile</w:t>
      </w:r>
      <w:r w:rsidR="005B36E0" w:rsidRPr="00932F51">
        <w:rPr>
          <w:rFonts w:ascii="Times New Roman" w:eastAsia="Times New Roman" w:hAnsi="Times New Roman" w:cs="Times New Roman"/>
          <w:sz w:val="24"/>
          <w:szCs w:val="24"/>
          <w:lang w:eastAsia="tr-TR"/>
        </w:rPr>
        <w:t xml:space="preserve"> borç yönetiminin temel ilkeleri</w:t>
      </w:r>
      <w:r w:rsidR="002D5A7B" w:rsidRPr="00932F51">
        <w:rPr>
          <w:rFonts w:ascii="Times New Roman" w:eastAsia="Times New Roman" w:hAnsi="Times New Roman" w:cs="Times New Roman"/>
          <w:sz w:val="24"/>
          <w:szCs w:val="24"/>
          <w:lang w:eastAsia="tr-TR"/>
        </w:rPr>
        <w:t xml:space="preserve">; </w:t>
      </w:r>
    </w:p>
    <w:p w:rsidR="002D5A7B" w:rsidRPr="00932F51" w:rsidRDefault="002D5A7B" w:rsidP="00933401">
      <w:pPr>
        <w:numPr>
          <w:ilvl w:val="0"/>
          <w:numId w:val="3"/>
        </w:numPr>
        <w:spacing w:after="120"/>
        <w:ind w:left="0"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Makroekonomik dengeleri gözeterek para ve maliye politikaları ile uyumlu, sürdürülebilir, saydam ve hesap verilebilir bir borçlanma politikası izlenmesi,</w:t>
      </w:r>
    </w:p>
    <w:p w:rsidR="002D5A7B" w:rsidRPr="00932F51" w:rsidRDefault="002D5A7B" w:rsidP="00933401">
      <w:pPr>
        <w:numPr>
          <w:ilvl w:val="0"/>
          <w:numId w:val="3"/>
        </w:numPr>
        <w:ind w:left="0"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Finansman ihtiyaçlarının, iç ve dış piyasa koşulları ve maliyet unsurları göz önüne alınarak belirlenen risk düzeyi çerçevesinde, orta ve uzun vadede mümkün olan en uygun maliyetle karşılanması</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proofErr w:type="gramStart"/>
      <w:r w:rsidRPr="00932F51">
        <w:rPr>
          <w:rFonts w:ascii="Times New Roman" w:eastAsia="Times New Roman" w:hAnsi="Times New Roman" w:cs="Times New Roman"/>
          <w:sz w:val="24"/>
          <w:szCs w:val="24"/>
          <w:lang w:eastAsia="tr-TR"/>
        </w:rPr>
        <w:t>olarak</w:t>
      </w:r>
      <w:proofErr w:type="gramEnd"/>
      <w:r w:rsidRPr="00932F51">
        <w:rPr>
          <w:rFonts w:ascii="Times New Roman" w:eastAsia="Times New Roman" w:hAnsi="Times New Roman" w:cs="Times New Roman"/>
          <w:sz w:val="24"/>
          <w:szCs w:val="24"/>
          <w:lang w:eastAsia="tr-TR"/>
        </w:rPr>
        <w:t xml:space="preserve"> belirlenmiştir.</w:t>
      </w:r>
    </w:p>
    <w:p w:rsidR="002D5A7B" w:rsidRPr="00932F51" w:rsidRDefault="002D5A7B" w:rsidP="00933401">
      <w:pPr>
        <w:tabs>
          <w:tab w:val="left" w:pos="284"/>
          <w:tab w:val="left" w:pos="567"/>
        </w:tabs>
        <w:spacing w:after="120"/>
        <w:ind w:firstLine="567"/>
        <w:jc w:val="both"/>
        <w:rPr>
          <w:rFonts w:ascii="Times New Roman" w:eastAsia="Times New Roman" w:hAnsi="Times New Roman" w:cs="Times New Roman"/>
          <w:strike/>
          <w:sz w:val="24"/>
          <w:szCs w:val="24"/>
          <w:lang w:eastAsia="tr-TR"/>
        </w:rPr>
      </w:pPr>
      <w:r w:rsidRPr="00932F51">
        <w:rPr>
          <w:rFonts w:ascii="Times New Roman" w:eastAsia="Times New Roman" w:hAnsi="Times New Roman" w:cs="Times New Roman"/>
          <w:sz w:val="24"/>
          <w:szCs w:val="24"/>
          <w:lang w:eastAsia="tr-TR"/>
        </w:rPr>
        <w:t xml:space="preserve">Söz konusu ilkeler çerçevesinde, merkezi yönetim bütçe açığının finansmanına yönelik olarak stratejik ölçütlere dayalı borçlanma politikaları yürütülmektedir. </w:t>
      </w:r>
    </w:p>
    <w:p w:rsidR="002D5A7B" w:rsidRPr="00932F51" w:rsidRDefault="002D5A7B" w:rsidP="00933401">
      <w:pPr>
        <w:tabs>
          <w:tab w:val="left" w:pos="567"/>
        </w:tabs>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201</w:t>
      </w:r>
      <w:r w:rsidR="00EA491A"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EA491A"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döneminde aşağıda sıralanan stratejik ölçütler vasıtasıyla orta ve uzun vadede piyasa risklerinin kontrol altında tutulması hedeflenmektedir.</w:t>
      </w:r>
    </w:p>
    <w:p w:rsidR="002D5A7B" w:rsidRDefault="002D5A7B" w:rsidP="00933401">
      <w:pPr>
        <w:numPr>
          <w:ilvl w:val="0"/>
          <w:numId w:val="3"/>
        </w:numPr>
        <w:spacing w:after="120"/>
        <w:ind w:left="0" w:firstLine="567"/>
        <w:contextualSpacing/>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Likidite Riski: Nakit ve borç yönetiminde oluşabilecek likidite riskinin azaltılması amacıyla güçlü </w:t>
      </w:r>
      <w:r w:rsidR="007B7CBC" w:rsidRPr="00932F51">
        <w:rPr>
          <w:rFonts w:ascii="Times New Roman" w:eastAsia="Times New Roman" w:hAnsi="Times New Roman" w:cs="Times New Roman"/>
          <w:sz w:val="24"/>
          <w:szCs w:val="24"/>
          <w:lang w:eastAsia="tr-TR"/>
        </w:rPr>
        <w:t xml:space="preserve">nakit </w:t>
      </w:r>
      <w:r w:rsidRPr="00932F51">
        <w:rPr>
          <w:rFonts w:ascii="Times New Roman" w:eastAsia="Times New Roman" w:hAnsi="Times New Roman" w:cs="Times New Roman"/>
          <w:sz w:val="24"/>
          <w:szCs w:val="24"/>
          <w:lang w:eastAsia="tr-TR"/>
        </w:rPr>
        <w:t>rezerv</w:t>
      </w:r>
      <w:r w:rsidR="007B7CBC" w:rsidRPr="00932F51">
        <w:rPr>
          <w:rFonts w:ascii="Times New Roman" w:eastAsia="Times New Roman" w:hAnsi="Times New Roman" w:cs="Times New Roman"/>
          <w:sz w:val="24"/>
          <w:szCs w:val="24"/>
          <w:lang w:eastAsia="tr-TR"/>
        </w:rPr>
        <w:t>i</w:t>
      </w:r>
      <w:r w:rsidRPr="00932F51">
        <w:rPr>
          <w:rFonts w:ascii="Times New Roman" w:eastAsia="Times New Roman" w:hAnsi="Times New Roman" w:cs="Times New Roman"/>
          <w:sz w:val="24"/>
          <w:szCs w:val="24"/>
          <w:lang w:eastAsia="tr-TR"/>
        </w:rPr>
        <w:t xml:space="preserve"> tutulması ve ortalama vadenin piyasa koşulları elverdiği ölçüde uzatılarak vadesine 12 aydan az kalmış senetlerin </w:t>
      </w:r>
      <w:r w:rsidR="007B7CBC" w:rsidRPr="00932F51">
        <w:rPr>
          <w:rFonts w:ascii="Times New Roman" w:eastAsia="Times New Roman" w:hAnsi="Times New Roman" w:cs="Times New Roman"/>
          <w:sz w:val="24"/>
          <w:szCs w:val="24"/>
          <w:lang w:eastAsia="tr-TR"/>
        </w:rPr>
        <w:t xml:space="preserve">borç stoku içindeki </w:t>
      </w:r>
      <w:r w:rsidRPr="00932F51">
        <w:rPr>
          <w:rFonts w:ascii="Times New Roman" w:eastAsia="Times New Roman" w:hAnsi="Times New Roman" w:cs="Times New Roman"/>
          <w:sz w:val="24"/>
          <w:szCs w:val="24"/>
          <w:lang w:eastAsia="tr-TR"/>
        </w:rPr>
        <w:t>payının azaltılması,</w:t>
      </w:r>
    </w:p>
    <w:p w:rsidR="002D5A7B" w:rsidRPr="00932F51" w:rsidRDefault="002D5A7B" w:rsidP="00933401">
      <w:pPr>
        <w:numPr>
          <w:ilvl w:val="0"/>
          <w:numId w:val="3"/>
        </w:numPr>
        <w:spacing w:before="240" w:after="120"/>
        <w:ind w:left="0" w:firstLine="567"/>
        <w:contextualSpacing/>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Faiz Riski: TL cinsi borçlanmanın ağırlıklı olarak sabit faizli </w:t>
      </w:r>
      <w:proofErr w:type="gramStart"/>
      <w:r w:rsidRPr="00932F51">
        <w:rPr>
          <w:rFonts w:ascii="Times New Roman" w:eastAsia="Times New Roman" w:hAnsi="Times New Roman" w:cs="Times New Roman"/>
          <w:sz w:val="24"/>
          <w:szCs w:val="24"/>
          <w:lang w:eastAsia="tr-TR"/>
        </w:rPr>
        <w:t>enstrümanlarla</w:t>
      </w:r>
      <w:proofErr w:type="gramEnd"/>
      <w:r w:rsidRPr="00932F51">
        <w:rPr>
          <w:rFonts w:ascii="Times New Roman" w:eastAsia="Times New Roman" w:hAnsi="Times New Roman" w:cs="Times New Roman"/>
          <w:sz w:val="24"/>
          <w:szCs w:val="24"/>
          <w:lang w:eastAsia="tr-TR"/>
        </w:rPr>
        <w:t xml:space="preserve"> yapılarak gelecek 12 ayda faizi yenilenecek senetlerin</w:t>
      </w:r>
      <w:r w:rsidR="007B7CBC" w:rsidRPr="00932F51">
        <w:rPr>
          <w:rFonts w:ascii="Times New Roman" w:eastAsia="Times New Roman" w:hAnsi="Times New Roman" w:cs="Times New Roman"/>
          <w:sz w:val="24"/>
          <w:szCs w:val="24"/>
          <w:lang w:eastAsia="tr-TR"/>
        </w:rPr>
        <w:t xml:space="preserve"> borç stoku içindeki</w:t>
      </w:r>
      <w:r w:rsidRPr="00932F51">
        <w:rPr>
          <w:rFonts w:ascii="Times New Roman" w:eastAsia="Times New Roman" w:hAnsi="Times New Roman" w:cs="Times New Roman"/>
          <w:sz w:val="24"/>
          <w:szCs w:val="24"/>
          <w:lang w:eastAsia="tr-TR"/>
        </w:rPr>
        <w:t xml:space="preserve"> payının azaltılması,</w:t>
      </w:r>
    </w:p>
    <w:p w:rsidR="002D5A7B" w:rsidRPr="00932F51" w:rsidRDefault="002D5A7B" w:rsidP="00933401">
      <w:pPr>
        <w:numPr>
          <w:ilvl w:val="0"/>
          <w:numId w:val="3"/>
        </w:numPr>
        <w:spacing w:before="240" w:after="120"/>
        <w:ind w:left="0" w:firstLine="567"/>
        <w:contextualSpacing/>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Döviz Kuru Riski: Borçlanmanın ağırlıklı olarak TL cinsinden yapılması. </w:t>
      </w:r>
    </w:p>
    <w:p w:rsidR="002D5A7B" w:rsidRPr="00932F51" w:rsidRDefault="002D5A7B" w:rsidP="00933401">
      <w:pPr>
        <w:spacing w:before="240"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Söz konusu stratejik ölçütlerle uyumlu olarak hazırlanan finansman programı çerçevesinde, iç borçlanma stratejileri, i</w:t>
      </w:r>
      <w:r w:rsidR="001F4733" w:rsidRPr="00932F51">
        <w:rPr>
          <w:rFonts w:ascii="Times New Roman" w:eastAsia="Times New Roman" w:hAnsi="Times New Roman" w:cs="Times New Roman"/>
          <w:sz w:val="24"/>
          <w:szCs w:val="24"/>
          <w:lang w:eastAsia="tr-TR"/>
        </w:rPr>
        <w:t>hale duyuruları gibi borçlanma işlemlerine</w:t>
      </w:r>
      <w:r w:rsidRPr="00932F51">
        <w:rPr>
          <w:rFonts w:ascii="Times New Roman" w:eastAsia="Times New Roman" w:hAnsi="Times New Roman" w:cs="Times New Roman"/>
          <w:sz w:val="24"/>
          <w:szCs w:val="24"/>
          <w:lang w:eastAsia="tr-TR"/>
        </w:rPr>
        <w:t xml:space="preserve"> ilişkin bilgiler</w:t>
      </w:r>
      <w:r w:rsidR="0020312C"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 xml:space="preserve">düzenli olarak </w:t>
      </w:r>
      <w:r w:rsidR="007B7CBC" w:rsidRPr="00932F51">
        <w:rPr>
          <w:rFonts w:ascii="Times New Roman" w:eastAsia="Times New Roman" w:hAnsi="Times New Roman" w:cs="Times New Roman"/>
          <w:sz w:val="24"/>
          <w:szCs w:val="24"/>
          <w:lang w:eastAsia="tr-TR"/>
        </w:rPr>
        <w:t xml:space="preserve">kamuoyuna </w:t>
      </w:r>
      <w:r w:rsidRPr="00932F51">
        <w:rPr>
          <w:rFonts w:ascii="Times New Roman" w:eastAsia="Times New Roman" w:hAnsi="Times New Roman" w:cs="Times New Roman"/>
          <w:sz w:val="24"/>
          <w:szCs w:val="24"/>
          <w:lang w:eastAsia="tr-TR"/>
        </w:rPr>
        <w:t>açıklanma</w:t>
      </w:r>
      <w:r w:rsidR="007B7CBC" w:rsidRPr="00932F51">
        <w:rPr>
          <w:rFonts w:ascii="Times New Roman" w:eastAsia="Times New Roman" w:hAnsi="Times New Roman" w:cs="Times New Roman"/>
          <w:sz w:val="24"/>
          <w:szCs w:val="24"/>
          <w:lang w:eastAsia="tr-TR"/>
        </w:rPr>
        <w:t>ya</w:t>
      </w:r>
      <w:r w:rsidR="00E452F2">
        <w:rPr>
          <w:rFonts w:ascii="Times New Roman" w:eastAsia="Times New Roman" w:hAnsi="Times New Roman" w:cs="Times New Roman"/>
          <w:sz w:val="24"/>
          <w:szCs w:val="24"/>
          <w:lang w:eastAsia="tr-TR"/>
        </w:rPr>
        <w:t xml:space="preserve"> devam edilecektir. Ayrıca</w:t>
      </w:r>
      <w:r w:rsidRPr="00932F51">
        <w:rPr>
          <w:rFonts w:ascii="Times New Roman" w:eastAsia="Times New Roman" w:hAnsi="Times New Roman" w:cs="Times New Roman"/>
          <w:sz w:val="24"/>
          <w:szCs w:val="24"/>
          <w:lang w:eastAsia="tr-TR"/>
        </w:rPr>
        <w:t xml:space="preserve"> ikincil piyasada sağlıklı bir verim eğrisinin oluşması ve likiditenin sağlanmasına yönelik olarak senetlerin azalan vadelerde yeniden ihraç edilmesi politikası sürdürülecektir. </w:t>
      </w:r>
    </w:p>
    <w:p w:rsidR="002D5A7B" w:rsidRPr="00932F51" w:rsidRDefault="00E452F2" w:rsidP="00933401">
      <w:pPr>
        <w:spacing w:after="120"/>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kapsamda</w:t>
      </w:r>
      <w:r w:rsidR="007B7CBC" w:rsidRPr="00932F51">
        <w:rPr>
          <w:rFonts w:ascii="Times New Roman" w:eastAsia="Times New Roman" w:hAnsi="Times New Roman" w:cs="Times New Roman"/>
          <w:sz w:val="24"/>
          <w:szCs w:val="24"/>
          <w:lang w:eastAsia="tr-TR"/>
        </w:rPr>
        <w:t xml:space="preserve"> 201</w:t>
      </w:r>
      <w:r w:rsidR="00EA491A" w:rsidRPr="00932F51">
        <w:rPr>
          <w:rFonts w:ascii="Times New Roman" w:eastAsia="Times New Roman" w:hAnsi="Times New Roman" w:cs="Times New Roman"/>
          <w:sz w:val="24"/>
          <w:szCs w:val="24"/>
          <w:lang w:eastAsia="tr-TR"/>
        </w:rPr>
        <w:t>7</w:t>
      </w:r>
      <w:r w:rsidR="007B7CBC" w:rsidRPr="00932F51">
        <w:rPr>
          <w:rFonts w:ascii="Times New Roman" w:eastAsia="Times New Roman" w:hAnsi="Times New Roman" w:cs="Times New Roman"/>
          <w:sz w:val="24"/>
          <w:szCs w:val="24"/>
          <w:lang w:eastAsia="tr-TR"/>
        </w:rPr>
        <w:t>-201</w:t>
      </w:r>
      <w:r w:rsidR="00EA491A" w:rsidRPr="00932F51">
        <w:rPr>
          <w:rFonts w:ascii="Times New Roman" w:eastAsia="Times New Roman" w:hAnsi="Times New Roman" w:cs="Times New Roman"/>
          <w:sz w:val="24"/>
          <w:szCs w:val="24"/>
          <w:lang w:eastAsia="tr-TR"/>
        </w:rPr>
        <w:t>9</w:t>
      </w:r>
      <w:r w:rsidR="007B7CBC" w:rsidRPr="00932F51">
        <w:rPr>
          <w:rFonts w:ascii="Times New Roman" w:eastAsia="Times New Roman" w:hAnsi="Times New Roman" w:cs="Times New Roman"/>
          <w:sz w:val="24"/>
          <w:szCs w:val="24"/>
          <w:lang w:eastAsia="tr-TR"/>
        </w:rPr>
        <w:t xml:space="preserve"> dönemine ilişkin </w:t>
      </w:r>
      <w:r w:rsidR="002D5A7B" w:rsidRPr="00932F51">
        <w:rPr>
          <w:rFonts w:ascii="Times New Roman" w:eastAsia="Times New Roman" w:hAnsi="Times New Roman" w:cs="Times New Roman"/>
          <w:sz w:val="24"/>
          <w:szCs w:val="24"/>
          <w:lang w:eastAsia="tr-TR"/>
        </w:rPr>
        <w:t xml:space="preserve">AB tanımlı genel yönetim borç stokunun GSYH’ye oranının seyri </w:t>
      </w:r>
      <w:r w:rsidR="00B22ED5">
        <w:rPr>
          <w:rFonts w:ascii="Times New Roman" w:eastAsia="Times New Roman" w:hAnsi="Times New Roman" w:cs="Times New Roman"/>
          <w:sz w:val="24"/>
          <w:szCs w:val="24"/>
          <w:lang w:eastAsia="tr-TR"/>
        </w:rPr>
        <w:t>aşağıdaki tabloda sunulmaktadır.</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b/>
          <w:sz w:val="24"/>
          <w:szCs w:val="24"/>
          <w:lang w:eastAsia="tr-TR"/>
        </w:rPr>
        <w:t>Tablo 8-AB Tanımlı Genel Yönetim Borç Stokunun GSYH’ye</w:t>
      </w:r>
      <w:r w:rsidR="000E4296" w:rsidRPr="00932F51">
        <w:rPr>
          <w:rFonts w:ascii="Times New Roman" w:eastAsia="Times New Roman" w:hAnsi="Times New Roman" w:cs="Times New Roman"/>
          <w:b/>
          <w:sz w:val="24"/>
          <w:szCs w:val="24"/>
          <w:lang w:eastAsia="tr-TR"/>
        </w:rPr>
        <w:t xml:space="preserve"> </w:t>
      </w:r>
      <w:r w:rsidRPr="00932F51">
        <w:rPr>
          <w:rFonts w:ascii="Times New Roman" w:eastAsia="Times New Roman" w:hAnsi="Times New Roman" w:cs="Times New Roman"/>
          <w:b/>
          <w:sz w:val="24"/>
          <w:szCs w:val="24"/>
          <w:lang w:eastAsia="tr-TR"/>
        </w:rPr>
        <w:t>Oranı (%)</w:t>
      </w:r>
      <w:r w:rsidR="00D274F6" w:rsidRPr="00932F51">
        <w:rPr>
          <w:rFonts w:ascii="Times New Roman" w:eastAsia="Times New Roman" w:hAnsi="Times New Roman" w:cs="Times New Roman"/>
          <w:b/>
          <w:sz w:val="24"/>
          <w:szCs w:val="24"/>
          <w:lang w:eastAsia="tr-TR"/>
        </w:rPr>
        <w:t xml:space="preserve"> </w:t>
      </w:r>
    </w:p>
    <w:tbl>
      <w:tblPr>
        <w:tblW w:w="88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408"/>
        <w:gridCol w:w="1134"/>
        <w:gridCol w:w="1084"/>
        <w:gridCol w:w="1204"/>
      </w:tblGrid>
      <w:tr w:rsidR="00932F51" w:rsidRPr="00932F51" w:rsidTr="00393EE7">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tcPr>
          <w:p w:rsidR="002D5A7B" w:rsidRPr="00932F51" w:rsidRDefault="002D5A7B" w:rsidP="00933401">
            <w:pPr>
              <w:spacing w:after="0"/>
              <w:jc w:val="center"/>
              <w:rPr>
                <w:rFonts w:ascii="Times New Roman" w:eastAsia="Batang" w:hAnsi="Times New Roman" w:cs="Times New Roman"/>
                <w:b/>
                <w:bCs/>
                <w:sz w:val="24"/>
                <w:szCs w:val="24"/>
                <w:lang w:eastAsia="ko-KR"/>
              </w:rPr>
            </w:pP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EA491A" w:rsidRPr="00932F51">
              <w:rPr>
                <w:rFonts w:ascii="Times New Roman" w:eastAsia="Times New Roman" w:hAnsi="Times New Roman" w:cs="Times New Roman"/>
                <w:b/>
                <w:bCs/>
                <w:sz w:val="24"/>
                <w:szCs w:val="24"/>
                <w:lang w:eastAsia="tr-TR"/>
              </w:rPr>
              <w:t>7</w:t>
            </w:r>
          </w:p>
        </w:tc>
        <w:tc>
          <w:tcPr>
            <w:tcW w:w="1084"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EA491A" w:rsidRPr="00932F51">
              <w:rPr>
                <w:rFonts w:ascii="Times New Roman" w:eastAsia="Times New Roman" w:hAnsi="Times New Roman" w:cs="Times New Roman"/>
                <w:b/>
                <w:bCs/>
                <w:sz w:val="24"/>
                <w:szCs w:val="24"/>
                <w:lang w:eastAsia="tr-TR"/>
              </w:rPr>
              <w:t>8</w:t>
            </w:r>
          </w:p>
        </w:tc>
        <w:tc>
          <w:tcPr>
            <w:tcW w:w="1204" w:type="dxa"/>
            <w:tcBorders>
              <w:top w:val="single" w:sz="8" w:space="0" w:color="auto"/>
              <w:left w:val="single" w:sz="8" w:space="0" w:color="auto"/>
              <w:bottom w:val="single" w:sz="8" w:space="0" w:color="auto"/>
              <w:right w:val="single" w:sz="8" w:space="0" w:color="auto"/>
            </w:tcBorders>
            <w:noWrap/>
            <w:vAlign w:val="center"/>
            <w:hideMark/>
          </w:tcPr>
          <w:p w:rsidR="002D5A7B" w:rsidRPr="00932F51" w:rsidRDefault="002D5A7B" w:rsidP="00933401">
            <w:pPr>
              <w:spacing w:after="0"/>
              <w:jc w:val="center"/>
              <w:rPr>
                <w:rFonts w:ascii="Times New Roman" w:eastAsia="Times New Roman" w:hAnsi="Times New Roman" w:cs="Times New Roman"/>
                <w:b/>
                <w:bCs/>
                <w:sz w:val="24"/>
                <w:szCs w:val="24"/>
                <w:lang w:eastAsia="tr-TR"/>
              </w:rPr>
            </w:pPr>
            <w:r w:rsidRPr="00932F51">
              <w:rPr>
                <w:rFonts w:ascii="Times New Roman" w:eastAsia="Times New Roman" w:hAnsi="Times New Roman" w:cs="Times New Roman"/>
                <w:b/>
                <w:bCs/>
                <w:sz w:val="24"/>
                <w:szCs w:val="24"/>
                <w:lang w:eastAsia="tr-TR"/>
              </w:rPr>
              <w:t>201</w:t>
            </w:r>
            <w:r w:rsidR="00EA491A" w:rsidRPr="00932F51">
              <w:rPr>
                <w:rFonts w:ascii="Times New Roman" w:eastAsia="Times New Roman" w:hAnsi="Times New Roman" w:cs="Times New Roman"/>
                <w:b/>
                <w:bCs/>
                <w:sz w:val="24"/>
                <w:szCs w:val="24"/>
                <w:lang w:eastAsia="tr-TR"/>
              </w:rPr>
              <w:t>9</w:t>
            </w:r>
          </w:p>
        </w:tc>
      </w:tr>
      <w:tr w:rsidR="002D5A7B" w:rsidRPr="00932F51" w:rsidTr="00393EE7">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hideMark/>
          </w:tcPr>
          <w:p w:rsidR="002D5A7B" w:rsidRPr="00932F51" w:rsidRDefault="002D5A7B" w:rsidP="00933401">
            <w:pPr>
              <w:spacing w:after="0"/>
              <w:rPr>
                <w:rFonts w:ascii="Times New Roman" w:eastAsia="Batang" w:hAnsi="Times New Roman" w:cs="Times New Roman"/>
                <w:sz w:val="24"/>
                <w:szCs w:val="24"/>
                <w:lang w:eastAsia="ko-KR"/>
              </w:rPr>
            </w:pPr>
            <w:r w:rsidRPr="00932F51">
              <w:rPr>
                <w:rFonts w:ascii="Times New Roman" w:eastAsia="Batang" w:hAnsi="Times New Roman" w:cs="Times New Roman"/>
                <w:sz w:val="24"/>
                <w:szCs w:val="24"/>
                <w:lang w:eastAsia="ko-KR"/>
              </w:rPr>
              <w:t xml:space="preserve">AB Tanımlı Genel Yönetim Borç Stoku/GSYH </w:t>
            </w:r>
          </w:p>
        </w:tc>
        <w:tc>
          <w:tcPr>
            <w:tcW w:w="1134" w:type="dxa"/>
            <w:tcBorders>
              <w:top w:val="single" w:sz="8" w:space="0" w:color="auto"/>
              <w:left w:val="single" w:sz="8" w:space="0" w:color="auto"/>
              <w:bottom w:val="single" w:sz="8" w:space="0" w:color="auto"/>
              <w:right w:val="single" w:sz="8" w:space="0" w:color="auto"/>
            </w:tcBorders>
            <w:noWrap/>
          </w:tcPr>
          <w:p w:rsidR="002D5A7B" w:rsidRPr="00932F51" w:rsidRDefault="00393EE7" w:rsidP="00BE1073">
            <w:pPr>
              <w:spacing w:after="0"/>
              <w:jc w:val="right"/>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31,</w:t>
            </w:r>
            <w:r w:rsidR="00BE1073">
              <w:rPr>
                <w:rFonts w:ascii="Times New Roman" w:eastAsia="Times New Roman" w:hAnsi="Times New Roman" w:cs="Times New Roman"/>
                <w:sz w:val="24"/>
                <w:szCs w:val="24"/>
                <w:lang w:eastAsia="tr-TR"/>
              </w:rPr>
              <w:t>9</w:t>
            </w:r>
          </w:p>
        </w:tc>
        <w:tc>
          <w:tcPr>
            <w:tcW w:w="1084" w:type="dxa"/>
            <w:tcBorders>
              <w:top w:val="single" w:sz="8" w:space="0" w:color="auto"/>
              <w:left w:val="single" w:sz="8" w:space="0" w:color="auto"/>
              <w:bottom w:val="single" w:sz="8" w:space="0" w:color="auto"/>
              <w:right w:val="single" w:sz="8" w:space="0" w:color="auto"/>
            </w:tcBorders>
            <w:noWrap/>
          </w:tcPr>
          <w:p w:rsidR="002D5A7B" w:rsidRPr="00932F51" w:rsidRDefault="00BE1073"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31,0</w:t>
            </w:r>
          </w:p>
        </w:tc>
        <w:tc>
          <w:tcPr>
            <w:tcW w:w="1204" w:type="dxa"/>
            <w:tcBorders>
              <w:top w:val="single" w:sz="8" w:space="0" w:color="auto"/>
              <w:left w:val="single" w:sz="8" w:space="0" w:color="auto"/>
              <w:bottom w:val="single" w:sz="8" w:space="0" w:color="auto"/>
              <w:right w:val="single" w:sz="8" w:space="0" w:color="auto"/>
            </w:tcBorders>
            <w:noWrap/>
          </w:tcPr>
          <w:p w:rsidR="002D5A7B" w:rsidRPr="00932F51" w:rsidRDefault="00BE1073" w:rsidP="00933401">
            <w:pPr>
              <w:spacing w:after="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29,9</w:t>
            </w:r>
          </w:p>
        </w:tc>
      </w:tr>
    </w:tbl>
    <w:p w:rsidR="002D5A7B" w:rsidRPr="00932F51" w:rsidRDefault="002D5A7B" w:rsidP="00933401">
      <w:pPr>
        <w:tabs>
          <w:tab w:val="left" w:pos="567"/>
        </w:tabs>
        <w:spacing w:before="240"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AB tanımlı genel yönetim</w:t>
      </w:r>
      <w:r w:rsidR="000E4296" w:rsidRPr="00932F51">
        <w:rPr>
          <w:rFonts w:ascii="Times New Roman" w:eastAsia="Times New Roman" w:hAnsi="Times New Roman" w:cs="Times New Roman"/>
          <w:sz w:val="24"/>
          <w:szCs w:val="24"/>
          <w:lang w:eastAsia="tr-TR"/>
        </w:rPr>
        <w:t xml:space="preserve"> borç stokunun GSYH’ye oranının </w:t>
      </w:r>
      <w:r w:rsidR="007B7CBC" w:rsidRPr="00932F51">
        <w:rPr>
          <w:rFonts w:ascii="Times New Roman" w:eastAsia="Times New Roman" w:hAnsi="Times New Roman" w:cs="Times New Roman"/>
          <w:sz w:val="24"/>
          <w:szCs w:val="24"/>
          <w:lang w:eastAsia="tr-TR"/>
        </w:rPr>
        <w:t>201</w:t>
      </w:r>
      <w:r w:rsidR="00EA491A" w:rsidRPr="00932F51">
        <w:rPr>
          <w:rFonts w:ascii="Times New Roman" w:eastAsia="Times New Roman" w:hAnsi="Times New Roman" w:cs="Times New Roman"/>
          <w:sz w:val="24"/>
          <w:szCs w:val="24"/>
          <w:lang w:eastAsia="tr-TR"/>
        </w:rPr>
        <w:t>9</w:t>
      </w:r>
      <w:r w:rsidR="007B7CBC"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sz w:val="24"/>
          <w:szCs w:val="24"/>
          <w:lang w:eastAsia="tr-TR"/>
        </w:rPr>
        <w:t xml:space="preserve">yılı </w:t>
      </w:r>
      <w:r w:rsidR="007B7CBC" w:rsidRPr="00932F51">
        <w:rPr>
          <w:rFonts w:ascii="Times New Roman" w:eastAsia="Times New Roman" w:hAnsi="Times New Roman" w:cs="Times New Roman"/>
          <w:sz w:val="24"/>
          <w:szCs w:val="24"/>
          <w:lang w:eastAsia="tr-TR"/>
        </w:rPr>
        <w:t xml:space="preserve">sonunda </w:t>
      </w:r>
      <w:r w:rsidRPr="00932F51">
        <w:rPr>
          <w:rFonts w:ascii="Times New Roman" w:eastAsia="Times New Roman" w:hAnsi="Times New Roman" w:cs="Times New Roman"/>
          <w:sz w:val="24"/>
          <w:szCs w:val="24"/>
          <w:lang w:eastAsia="tr-TR"/>
        </w:rPr>
        <w:t xml:space="preserve">yüzde </w:t>
      </w:r>
      <w:r w:rsidR="00BE1073">
        <w:rPr>
          <w:rFonts w:ascii="Times New Roman" w:eastAsia="Times New Roman" w:hAnsi="Times New Roman" w:cs="Times New Roman"/>
          <w:sz w:val="24"/>
          <w:szCs w:val="24"/>
          <w:lang w:eastAsia="tr-TR"/>
        </w:rPr>
        <w:t>29,9</w:t>
      </w:r>
      <w:r w:rsidRPr="00932F51">
        <w:rPr>
          <w:rFonts w:ascii="Times New Roman" w:eastAsia="Times New Roman" w:hAnsi="Times New Roman" w:cs="Times New Roman"/>
          <w:sz w:val="24"/>
          <w:szCs w:val="24"/>
          <w:lang w:eastAsia="tr-TR"/>
        </w:rPr>
        <w:t xml:space="preserve"> seviyesine düşürülmesi hedeflenmektedir.</w:t>
      </w:r>
    </w:p>
    <w:p w:rsidR="002D5A7B" w:rsidRPr="00932F51" w:rsidRDefault="002D5A7B" w:rsidP="00933401">
      <w:pPr>
        <w:spacing w:after="120"/>
        <w:ind w:firstLine="567"/>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 xml:space="preserve">IV. KURUMSAL ÖDENEK TEKLİF TAVANLARI VE BÜTÇE SÜRECİNE İLİŞKİN HUSUSLAR </w:t>
      </w:r>
    </w:p>
    <w:p w:rsidR="002D5A7B" w:rsidRPr="00932F51" w:rsidRDefault="002D5A7B" w:rsidP="00933401">
      <w:pPr>
        <w:numPr>
          <w:ilvl w:val="0"/>
          <w:numId w:val="4"/>
        </w:numPr>
        <w:spacing w:after="120"/>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Kurumsal Ödenek Teklif Tavanları</w:t>
      </w:r>
    </w:p>
    <w:p w:rsidR="002D5A7B" w:rsidRPr="00932F51" w:rsidRDefault="002D5A7B" w:rsidP="00933401">
      <w:pPr>
        <w:tabs>
          <w:tab w:val="left" w:pos="900"/>
        </w:tabs>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 xml:space="preserve">5018 sayılı Kanunun 16 </w:t>
      </w:r>
      <w:proofErr w:type="spellStart"/>
      <w:r w:rsidRPr="00932F51">
        <w:rPr>
          <w:rFonts w:ascii="Times New Roman" w:eastAsia="Times New Roman" w:hAnsi="Times New Roman" w:cs="Times New Roman"/>
          <w:sz w:val="24"/>
          <w:szCs w:val="24"/>
          <w:lang w:eastAsia="tr-TR"/>
        </w:rPr>
        <w:t>ncı</w:t>
      </w:r>
      <w:proofErr w:type="spellEnd"/>
      <w:r w:rsidRPr="00932F51">
        <w:rPr>
          <w:rFonts w:ascii="Times New Roman" w:eastAsia="Times New Roman" w:hAnsi="Times New Roman" w:cs="Times New Roman"/>
          <w:sz w:val="24"/>
          <w:szCs w:val="24"/>
          <w:lang w:eastAsia="tr-TR"/>
        </w:rPr>
        <w:t xml:space="preserve"> maddesi gereğince, söz konusu Kanuna ekli (I) ve (II) sayılı cetvellerde yer alan genel bütçe kapsamındaki kamu idareleri ve özel bütçeli idarelerin 201</w:t>
      </w:r>
      <w:r w:rsidR="00EA491A"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 201</w:t>
      </w:r>
      <w:r w:rsidR="00EA491A" w:rsidRPr="00932F51">
        <w:rPr>
          <w:rFonts w:ascii="Times New Roman" w:eastAsia="Times New Roman" w:hAnsi="Times New Roman" w:cs="Times New Roman"/>
          <w:sz w:val="24"/>
          <w:szCs w:val="24"/>
          <w:lang w:eastAsia="tr-TR"/>
        </w:rPr>
        <w:t>8</w:t>
      </w:r>
      <w:r w:rsidRPr="00932F51">
        <w:rPr>
          <w:rFonts w:ascii="Times New Roman" w:eastAsia="Times New Roman" w:hAnsi="Times New Roman" w:cs="Times New Roman"/>
          <w:sz w:val="24"/>
          <w:szCs w:val="24"/>
          <w:lang w:eastAsia="tr-TR"/>
        </w:rPr>
        <w:t xml:space="preserve"> ve 201</w:t>
      </w:r>
      <w:r w:rsidR="00EA491A"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yıllarına ilişkin ödenek teklif tavanları ekli tablolarda yer almaktadır. </w:t>
      </w:r>
    </w:p>
    <w:p w:rsidR="002D5A7B"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Kamu idarelerinin ödenek teklif tavanları belirlenirken, makroekonomik göstergeler ile Orta Vadeli Programda belirlenen politika öncelikleri, kamu idarelerinin ihtiyaçları ve yürüttükleri önemli faaliyet ve projeler dikkate alınmıştır.</w:t>
      </w:r>
    </w:p>
    <w:p w:rsidR="002D5A7B" w:rsidRPr="00932F51" w:rsidRDefault="002D5A7B" w:rsidP="00933401">
      <w:pPr>
        <w:numPr>
          <w:ilvl w:val="0"/>
          <w:numId w:val="4"/>
        </w:numPr>
        <w:spacing w:after="120"/>
        <w:jc w:val="both"/>
        <w:rPr>
          <w:rFonts w:ascii="Times New Roman" w:eastAsia="Times New Roman" w:hAnsi="Times New Roman" w:cs="Times New Roman"/>
          <w:b/>
          <w:sz w:val="24"/>
          <w:szCs w:val="24"/>
          <w:lang w:eastAsia="tr-TR"/>
        </w:rPr>
      </w:pPr>
      <w:r w:rsidRPr="00932F51">
        <w:rPr>
          <w:rFonts w:ascii="Times New Roman" w:eastAsia="Times New Roman" w:hAnsi="Times New Roman" w:cs="Times New Roman"/>
          <w:b/>
          <w:sz w:val="24"/>
          <w:szCs w:val="24"/>
          <w:lang w:eastAsia="tr-TR"/>
        </w:rPr>
        <w:t>Bütçe Sürecine İlişkin Hususlar</w:t>
      </w:r>
    </w:p>
    <w:p w:rsidR="002D5A7B" w:rsidRPr="00932F51" w:rsidRDefault="002D5A7B" w:rsidP="00933401">
      <w:pPr>
        <w:spacing w:after="120"/>
        <w:ind w:firstLine="567"/>
        <w:jc w:val="both"/>
        <w:rPr>
          <w:rFonts w:ascii="Times New Roman" w:eastAsia="Times New Roman" w:hAnsi="Times New Roman" w:cs="Times New Roman"/>
          <w:bCs/>
          <w:sz w:val="24"/>
          <w:szCs w:val="24"/>
          <w:lang w:eastAsia="tr-TR"/>
        </w:rPr>
      </w:pPr>
      <w:r w:rsidRPr="00932F51">
        <w:rPr>
          <w:rFonts w:ascii="Times New Roman" w:eastAsia="Times New Roman" w:hAnsi="Times New Roman" w:cs="Times New Roman"/>
          <w:sz w:val="24"/>
          <w:szCs w:val="24"/>
          <w:lang w:eastAsia="tr-TR"/>
        </w:rPr>
        <w:t>201</w:t>
      </w:r>
      <w:r w:rsidR="00EA491A"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 201</w:t>
      </w:r>
      <w:r w:rsidR="00EA491A" w:rsidRPr="00932F51">
        <w:rPr>
          <w:rFonts w:ascii="Times New Roman" w:eastAsia="Times New Roman" w:hAnsi="Times New Roman" w:cs="Times New Roman"/>
          <w:sz w:val="24"/>
          <w:szCs w:val="24"/>
          <w:lang w:eastAsia="tr-TR"/>
        </w:rPr>
        <w:t>8</w:t>
      </w:r>
      <w:r w:rsidRPr="00932F51">
        <w:rPr>
          <w:rFonts w:ascii="Times New Roman" w:eastAsia="Times New Roman" w:hAnsi="Times New Roman" w:cs="Times New Roman"/>
          <w:sz w:val="24"/>
          <w:szCs w:val="24"/>
          <w:lang w:eastAsia="tr-TR"/>
        </w:rPr>
        <w:t xml:space="preserve"> ve 201</w:t>
      </w:r>
      <w:r w:rsidR="00EA491A"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w:t>
      </w:r>
      <w:r w:rsidRPr="00932F51">
        <w:rPr>
          <w:rFonts w:ascii="Times New Roman" w:eastAsia="Times New Roman" w:hAnsi="Times New Roman" w:cs="Times New Roman"/>
          <w:bCs/>
          <w:sz w:val="24"/>
          <w:szCs w:val="24"/>
          <w:lang w:eastAsia="tr-TR"/>
        </w:rPr>
        <w:t xml:space="preserve">yılları bütçe teklifleri 5018 sayılı Kanunun 15, 16, 17 ve 18 inci maddelerine uygun olarak çok yıllı bütçeleme anlayışı ile uyumlu bir şekilde hazırlanacaktır. </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r w:rsidRPr="00932F51">
        <w:rPr>
          <w:rFonts w:ascii="Times New Roman" w:eastAsia="Times New Roman" w:hAnsi="Times New Roman" w:cs="Times New Roman"/>
          <w:sz w:val="24"/>
          <w:szCs w:val="24"/>
          <w:lang w:eastAsia="tr-TR"/>
        </w:rPr>
        <w:t>Çok yıllı bütçelemenin başarılı bir şekilde sürdürülmesi, bütçe uygulamalarında kamu idareleri arasında gerekli işbirliği ve eşgüdümün sağlıklı bir şekilde yürütülmesine bağlı bulunmaktadır. Bütün kamu idareleri, önceki dönemlerde olduğu gibi 201</w:t>
      </w:r>
      <w:r w:rsidR="00EA491A"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-201</w:t>
      </w:r>
      <w:r w:rsidR="00EA491A"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yıllarını kapsayan çok yıllı bütçe döneminde de aynı anlayışla hareket edeceklerdir. </w:t>
      </w:r>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proofErr w:type="gramStart"/>
      <w:r w:rsidRPr="00932F51">
        <w:rPr>
          <w:rFonts w:ascii="Times New Roman" w:eastAsia="Times New Roman" w:hAnsi="Times New Roman" w:cs="Times New Roman"/>
          <w:sz w:val="24"/>
          <w:szCs w:val="24"/>
          <w:lang w:eastAsia="tr-TR"/>
        </w:rPr>
        <w:t>Genel bütçe kapsamındaki kamu idareleri ile özel bütçeli idareler, Bütçe Çağrısı ve eki Bütçe Hazırlama Rehberi ile Yatırım Genelgesi ve eki Yatırım Programı Hazırlama Rehberindeki esas ve usuller çerçevesinde 201</w:t>
      </w:r>
      <w:r w:rsidR="00EA491A" w:rsidRPr="00932F51">
        <w:rPr>
          <w:rFonts w:ascii="Times New Roman" w:eastAsia="Times New Roman" w:hAnsi="Times New Roman" w:cs="Times New Roman"/>
          <w:sz w:val="24"/>
          <w:szCs w:val="24"/>
          <w:lang w:eastAsia="tr-TR"/>
        </w:rPr>
        <w:t>7</w:t>
      </w:r>
      <w:r w:rsidRPr="00932F51">
        <w:rPr>
          <w:rFonts w:ascii="Times New Roman" w:eastAsia="Times New Roman" w:hAnsi="Times New Roman" w:cs="Times New Roman"/>
          <w:sz w:val="24"/>
          <w:szCs w:val="24"/>
          <w:lang w:eastAsia="tr-TR"/>
        </w:rPr>
        <w:t>, 201</w:t>
      </w:r>
      <w:r w:rsidR="00EA491A" w:rsidRPr="00932F51">
        <w:rPr>
          <w:rFonts w:ascii="Times New Roman" w:eastAsia="Times New Roman" w:hAnsi="Times New Roman" w:cs="Times New Roman"/>
          <w:sz w:val="24"/>
          <w:szCs w:val="24"/>
          <w:lang w:eastAsia="tr-TR"/>
        </w:rPr>
        <w:t>8</w:t>
      </w:r>
      <w:r w:rsidRPr="00932F51">
        <w:rPr>
          <w:rFonts w:ascii="Times New Roman" w:eastAsia="Times New Roman" w:hAnsi="Times New Roman" w:cs="Times New Roman"/>
          <w:sz w:val="24"/>
          <w:szCs w:val="24"/>
          <w:lang w:eastAsia="tr-TR"/>
        </w:rPr>
        <w:t xml:space="preserve"> ve 201</w:t>
      </w:r>
      <w:r w:rsidR="00EA491A" w:rsidRPr="00932F51">
        <w:rPr>
          <w:rFonts w:ascii="Times New Roman" w:eastAsia="Times New Roman" w:hAnsi="Times New Roman" w:cs="Times New Roman"/>
          <w:sz w:val="24"/>
          <w:szCs w:val="24"/>
          <w:lang w:eastAsia="tr-TR"/>
        </w:rPr>
        <w:t>9</w:t>
      </w:r>
      <w:r w:rsidRPr="00932F51">
        <w:rPr>
          <w:rFonts w:ascii="Times New Roman" w:eastAsia="Times New Roman" w:hAnsi="Times New Roman" w:cs="Times New Roman"/>
          <w:sz w:val="24"/>
          <w:szCs w:val="24"/>
          <w:lang w:eastAsia="tr-TR"/>
        </w:rPr>
        <w:t xml:space="preserve"> yıllarına ilişkin bütçe tekliflerini hazırlayacaklar ve </w:t>
      </w:r>
      <w:r w:rsidR="00AE095F" w:rsidRPr="00932F51">
        <w:rPr>
          <w:rFonts w:ascii="Times New Roman" w:eastAsia="Times New Roman" w:hAnsi="Times New Roman" w:cs="Times New Roman"/>
          <w:b/>
          <w:sz w:val="24"/>
          <w:szCs w:val="24"/>
          <w:lang w:eastAsia="tr-TR"/>
        </w:rPr>
        <w:t>1</w:t>
      </w:r>
      <w:r w:rsidR="009E3839" w:rsidRPr="00932F51">
        <w:rPr>
          <w:rFonts w:ascii="Times New Roman" w:eastAsia="Times New Roman" w:hAnsi="Times New Roman" w:cs="Times New Roman"/>
          <w:b/>
          <w:sz w:val="24"/>
          <w:szCs w:val="24"/>
          <w:lang w:eastAsia="tr-TR"/>
        </w:rPr>
        <w:t>2</w:t>
      </w:r>
      <w:r w:rsidR="000756EB" w:rsidRPr="00932F51">
        <w:rPr>
          <w:rFonts w:ascii="Times New Roman" w:eastAsia="Times New Roman" w:hAnsi="Times New Roman" w:cs="Times New Roman"/>
          <w:b/>
          <w:sz w:val="24"/>
          <w:szCs w:val="24"/>
          <w:lang w:eastAsia="tr-TR"/>
        </w:rPr>
        <w:t xml:space="preserve"> </w:t>
      </w:r>
      <w:r w:rsidR="00EA491A" w:rsidRPr="00932F51">
        <w:rPr>
          <w:rFonts w:ascii="Times New Roman" w:eastAsia="Times New Roman" w:hAnsi="Times New Roman" w:cs="Times New Roman"/>
          <w:b/>
          <w:sz w:val="24"/>
          <w:szCs w:val="24"/>
          <w:lang w:eastAsia="tr-TR"/>
        </w:rPr>
        <w:t>Ekim</w:t>
      </w:r>
      <w:r w:rsidR="00260265" w:rsidRPr="00932F51">
        <w:rPr>
          <w:rFonts w:ascii="Times New Roman" w:eastAsia="Times New Roman" w:hAnsi="Times New Roman" w:cs="Times New Roman"/>
          <w:b/>
          <w:sz w:val="24"/>
          <w:szCs w:val="24"/>
          <w:lang w:eastAsia="tr-TR"/>
        </w:rPr>
        <w:t xml:space="preserve"> 201</w:t>
      </w:r>
      <w:r w:rsidR="00115720" w:rsidRPr="00932F51">
        <w:rPr>
          <w:rFonts w:ascii="Times New Roman" w:eastAsia="Times New Roman" w:hAnsi="Times New Roman" w:cs="Times New Roman"/>
          <w:b/>
          <w:sz w:val="24"/>
          <w:szCs w:val="24"/>
          <w:lang w:eastAsia="tr-TR"/>
        </w:rPr>
        <w:t>6</w:t>
      </w:r>
      <w:r w:rsidR="00260265" w:rsidRPr="00932F51">
        <w:rPr>
          <w:rFonts w:ascii="Times New Roman" w:eastAsia="Times New Roman" w:hAnsi="Times New Roman" w:cs="Times New Roman"/>
          <w:b/>
          <w:sz w:val="24"/>
          <w:szCs w:val="24"/>
          <w:lang w:eastAsia="tr-TR"/>
        </w:rPr>
        <w:t xml:space="preserve"> </w:t>
      </w:r>
      <w:r w:rsidRPr="00932F51">
        <w:rPr>
          <w:rFonts w:ascii="Times New Roman" w:eastAsia="Times New Roman" w:hAnsi="Times New Roman" w:cs="Times New Roman"/>
          <w:sz w:val="24"/>
          <w:szCs w:val="24"/>
          <w:lang w:eastAsia="tr-TR"/>
        </w:rPr>
        <w:t xml:space="preserve">tarihine kadar kesinleşen bütçe tasarılarını Maliye Bakanlığına (Bütçe ve Mali Kontrol Genel Müdürlüğüne) </w:t>
      </w:r>
      <w:r w:rsidR="00260265" w:rsidRPr="00932F51">
        <w:rPr>
          <w:rFonts w:ascii="Times New Roman" w:eastAsia="Times New Roman" w:hAnsi="Times New Roman" w:cs="Times New Roman"/>
          <w:sz w:val="24"/>
          <w:szCs w:val="24"/>
          <w:lang w:eastAsia="tr-TR"/>
        </w:rPr>
        <w:t xml:space="preserve">teslim edeceklerdir. </w:t>
      </w:r>
      <w:proofErr w:type="gramEnd"/>
    </w:p>
    <w:p w:rsidR="002D5A7B" w:rsidRPr="00932F51" w:rsidRDefault="002D5A7B" w:rsidP="00933401">
      <w:pPr>
        <w:spacing w:after="120"/>
        <w:ind w:firstLine="567"/>
        <w:jc w:val="both"/>
        <w:rPr>
          <w:rFonts w:ascii="Times New Roman" w:eastAsia="Times New Roman" w:hAnsi="Times New Roman" w:cs="Times New Roman"/>
          <w:sz w:val="24"/>
          <w:szCs w:val="24"/>
          <w:lang w:eastAsia="tr-TR"/>
        </w:rPr>
      </w:pPr>
    </w:p>
    <w:sectPr w:rsidR="002D5A7B" w:rsidRPr="00932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DE2"/>
    <w:multiLevelType w:val="hybridMultilevel"/>
    <w:tmpl w:val="76D446A4"/>
    <w:lvl w:ilvl="0" w:tplc="A0A08128">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51949FA"/>
    <w:multiLevelType w:val="hybridMultilevel"/>
    <w:tmpl w:val="E6E0D742"/>
    <w:lvl w:ilvl="0" w:tplc="940E6BC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D2198"/>
    <w:multiLevelType w:val="hybridMultilevel"/>
    <w:tmpl w:val="46327AC4"/>
    <w:lvl w:ilvl="0" w:tplc="6DCEFB1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1A35A34"/>
    <w:multiLevelType w:val="hybridMultilevel"/>
    <w:tmpl w:val="80EA0298"/>
    <w:lvl w:ilvl="0" w:tplc="47FAB63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9C1B5A"/>
    <w:multiLevelType w:val="hybridMultilevel"/>
    <w:tmpl w:val="D97625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4D62A1"/>
    <w:multiLevelType w:val="hybridMultilevel"/>
    <w:tmpl w:val="AB10397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6" w15:restartNumberingAfterBreak="0">
    <w:nsid w:val="450C32E7"/>
    <w:multiLevelType w:val="hybridMultilevel"/>
    <w:tmpl w:val="82F6ACE6"/>
    <w:lvl w:ilvl="0" w:tplc="1EEA56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3133F7F"/>
    <w:multiLevelType w:val="hybridMultilevel"/>
    <w:tmpl w:val="289E8E18"/>
    <w:lvl w:ilvl="0" w:tplc="83B4FB1C">
      <w:start w:val="1"/>
      <w:numFmt w:val="bullet"/>
      <w:lvlText w:val="­"/>
      <w:lvlJc w:val="left"/>
      <w:pPr>
        <w:ind w:left="720" w:hanging="360"/>
      </w:pPr>
      <w:rPr>
        <w:rFonts w:ascii="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2BB734C"/>
    <w:multiLevelType w:val="hybridMultilevel"/>
    <w:tmpl w:val="9C608964"/>
    <w:lvl w:ilvl="0" w:tplc="EEF83B7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6E3836CD"/>
    <w:multiLevelType w:val="hybridMultilevel"/>
    <w:tmpl w:val="F4A851DC"/>
    <w:lvl w:ilvl="0" w:tplc="D5D02DB6">
      <w:start w:val="1"/>
      <w:numFmt w:val="decimal"/>
      <w:lvlText w:val="%1."/>
      <w:lvlJc w:val="left"/>
      <w:pPr>
        <w:ind w:left="2771"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28B7EA4"/>
    <w:multiLevelType w:val="hybridMultilevel"/>
    <w:tmpl w:val="779AC0D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3"/>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07"/>
    <w:rsid w:val="000001F3"/>
    <w:rsid w:val="00005923"/>
    <w:rsid w:val="000104EE"/>
    <w:rsid w:val="00025DA8"/>
    <w:rsid w:val="00041DB8"/>
    <w:rsid w:val="0006246C"/>
    <w:rsid w:val="00066707"/>
    <w:rsid w:val="00066DAA"/>
    <w:rsid w:val="000756EB"/>
    <w:rsid w:val="00085B39"/>
    <w:rsid w:val="0009540E"/>
    <w:rsid w:val="0009549A"/>
    <w:rsid w:val="000D5A4A"/>
    <w:rsid w:val="000D66E3"/>
    <w:rsid w:val="000E4296"/>
    <w:rsid w:val="000F1A0B"/>
    <w:rsid w:val="000F488D"/>
    <w:rsid w:val="00113DF1"/>
    <w:rsid w:val="00115720"/>
    <w:rsid w:val="00123631"/>
    <w:rsid w:val="00135C66"/>
    <w:rsid w:val="00142699"/>
    <w:rsid w:val="001527EA"/>
    <w:rsid w:val="001728A1"/>
    <w:rsid w:val="001757C6"/>
    <w:rsid w:val="00182D0D"/>
    <w:rsid w:val="00184DAC"/>
    <w:rsid w:val="00195050"/>
    <w:rsid w:val="001A3FBF"/>
    <w:rsid w:val="001D2EEC"/>
    <w:rsid w:val="001D3FE7"/>
    <w:rsid w:val="001D4E60"/>
    <w:rsid w:val="001E2676"/>
    <w:rsid w:val="001F4733"/>
    <w:rsid w:val="00202ACA"/>
    <w:rsid w:val="0020312C"/>
    <w:rsid w:val="002120CF"/>
    <w:rsid w:val="00212F33"/>
    <w:rsid w:val="00215C2F"/>
    <w:rsid w:val="002200AE"/>
    <w:rsid w:val="002337FF"/>
    <w:rsid w:val="00244BA2"/>
    <w:rsid w:val="00260265"/>
    <w:rsid w:val="00275F98"/>
    <w:rsid w:val="00281CCF"/>
    <w:rsid w:val="00283AD1"/>
    <w:rsid w:val="002A642A"/>
    <w:rsid w:val="002B5C68"/>
    <w:rsid w:val="002C6E20"/>
    <w:rsid w:val="002D5A7B"/>
    <w:rsid w:val="002D6277"/>
    <w:rsid w:val="002E3E2D"/>
    <w:rsid w:val="002F02ED"/>
    <w:rsid w:val="002F3D71"/>
    <w:rsid w:val="002F6FB0"/>
    <w:rsid w:val="00311619"/>
    <w:rsid w:val="003264D3"/>
    <w:rsid w:val="00331EA3"/>
    <w:rsid w:val="00346CB1"/>
    <w:rsid w:val="00350EED"/>
    <w:rsid w:val="0035758D"/>
    <w:rsid w:val="00390D29"/>
    <w:rsid w:val="00393EE7"/>
    <w:rsid w:val="00397D41"/>
    <w:rsid w:val="003A0463"/>
    <w:rsid w:val="003A52DD"/>
    <w:rsid w:val="003C0418"/>
    <w:rsid w:val="003C0D3E"/>
    <w:rsid w:val="003C4B1F"/>
    <w:rsid w:val="003E6C8E"/>
    <w:rsid w:val="003F38EF"/>
    <w:rsid w:val="004035F1"/>
    <w:rsid w:val="00421593"/>
    <w:rsid w:val="0042267B"/>
    <w:rsid w:val="00440DAF"/>
    <w:rsid w:val="004834DF"/>
    <w:rsid w:val="004845C4"/>
    <w:rsid w:val="00497D5B"/>
    <w:rsid w:val="004A1056"/>
    <w:rsid w:val="004A4A7C"/>
    <w:rsid w:val="004A5076"/>
    <w:rsid w:val="004B53A7"/>
    <w:rsid w:val="004F2FEC"/>
    <w:rsid w:val="0050045F"/>
    <w:rsid w:val="005074D6"/>
    <w:rsid w:val="00516468"/>
    <w:rsid w:val="00521CDF"/>
    <w:rsid w:val="005538EA"/>
    <w:rsid w:val="005550D7"/>
    <w:rsid w:val="00562AE6"/>
    <w:rsid w:val="00573007"/>
    <w:rsid w:val="0057404B"/>
    <w:rsid w:val="005826AF"/>
    <w:rsid w:val="00583ED0"/>
    <w:rsid w:val="005900A8"/>
    <w:rsid w:val="0059531E"/>
    <w:rsid w:val="005A2AFB"/>
    <w:rsid w:val="005A7654"/>
    <w:rsid w:val="005B36E0"/>
    <w:rsid w:val="005C7A2C"/>
    <w:rsid w:val="005E099C"/>
    <w:rsid w:val="005E5613"/>
    <w:rsid w:val="005E6868"/>
    <w:rsid w:val="005E6BAA"/>
    <w:rsid w:val="005F6E96"/>
    <w:rsid w:val="006179F4"/>
    <w:rsid w:val="0063343C"/>
    <w:rsid w:val="006336DB"/>
    <w:rsid w:val="00641668"/>
    <w:rsid w:val="00655AE2"/>
    <w:rsid w:val="00684D0A"/>
    <w:rsid w:val="00693D84"/>
    <w:rsid w:val="006A4B17"/>
    <w:rsid w:val="006B060D"/>
    <w:rsid w:val="006E0139"/>
    <w:rsid w:val="006E0536"/>
    <w:rsid w:val="006E07AE"/>
    <w:rsid w:val="006F107A"/>
    <w:rsid w:val="006F3EA5"/>
    <w:rsid w:val="006F4012"/>
    <w:rsid w:val="00712688"/>
    <w:rsid w:val="007456C3"/>
    <w:rsid w:val="00760500"/>
    <w:rsid w:val="00760C87"/>
    <w:rsid w:val="00783AA7"/>
    <w:rsid w:val="007A28D9"/>
    <w:rsid w:val="007A5365"/>
    <w:rsid w:val="007B250A"/>
    <w:rsid w:val="007B7CBC"/>
    <w:rsid w:val="00805D18"/>
    <w:rsid w:val="00807C3F"/>
    <w:rsid w:val="00832FC6"/>
    <w:rsid w:val="0083319A"/>
    <w:rsid w:val="00835FEF"/>
    <w:rsid w:val="008478DC"/>
    <w:rsid w:val="00851D87"/>
    <w:rsid w:val="0086742F"/>
    <w:rsid w:val="008733C0"/>
    <w:rsid w:val="008A0D76"/>
    <w:rsid w:val="008A4535"/>
    <w:rsid w:val="008B5C13"/>
    <w:rsid w:val="008B781D"/>
    <w:rsid w:val="008D2788"/>
    <w:rsid w:val="008D759E"/>
    <w:rsid w:val="00911481"/>
    <w:rsid w:val="00911D3E"/>
    <w:rsid w:val="00914433"/>
    <w:rsid w:val="00916F0F"/>
    <w:rsid w:val="0093223D"/>
    <w:rsid w:val="00932F51"/>
    <w:rsid w:val="00933401"/>
    <w:rsid w:val="00935F8F"/>
    <w:rsid w:val="009478AA"/>
    <w:rsid w:val="0095076F"/>
    <w:rsid w:val="00997408"/>
    <w:rsid w:val="009A667D"/>
    <w:rsid w:val="009B7EA9"/>
    <w:rsid w:val="009C15F7"/>
    <w:rsid w:val="009C68E0"/>
    <w:rsid w:val="009D0AD7"/>
    <w:rsid w:val="009E3839"/>
    <w:rsid w:val="009E67D0"/>
    <w:rsid w:val="009E77D2"/>
    <w:rsid w:val="009F3657"/>
    <w:rsid w:val="009F4774"/>
    <w:rsid w:val="00A050EF"/>
    <w:rsid w:val="00A14859"/>
    <w:rsid w:val="00A22286"/>
    <w:rsid w:val="00A3165F"/>
    <w:rsid w:val="00A320BA"/>
    <w:rsid w:val="00A373E3"/>
    <w:rsid w:val="00A43DAE"/>
    <w:rsid w:val="00A50249"/>
    <w:rsid w:val="00A52800"/>
    <w:rsid w:val="00A66B8B"/>
    <w:rsid w:val="00A742AF"/>
    <w:rsid w:val="00A87B26"/>
    <w:rsid w:val="00AA217B"/>
    <w:rsid w:val="00AB6476"/>
    <w:rsid w:val="00AC51D8"/>
    <w:rsid w:val="00AE095F"/>
    <w:rsid w:val="00AF60E3"/>
    <w:rsid w:val="00B059A8"/>
    <w:rsid w:val="00B05D0D"/>
    <w:rsid w:val="00B136AA"/>
    <w:rsid w:val="00B22ED5"/>
    <w:rsid w:val="00B341E6"/>
    <w:rsid w:val="00B519ED"/>
    <w:rsid w:val="00B60AEE"/>
    <w:rsid w:val="00B73CE4"/>
    <w:rsid w:val="00BE062D"/>
    <w:rsid w:val="00BE1073"/>
    <w:rsid w:val="00BE633E"/>
    <w:rsid w:val="00C0073E"/>
    <w:rsid w:val="00C02F4F"/>
    <w:rsid w:val="00C02F56"/>
    <w:rsid w:val="00C04C89"/>
    <w:rsid w:val="00C36398"/>
    <w:rsid w:val="00C442AC"/>
    <w:rsid w:val="00C520A6"/>
    <w:rsid w:val="00C60510"/>
    <w:rsid w:val="00C76217"/>
    <w:rsid w:val="00C86420"/>
    <w:rsid w:val="00C95251"/>
    <w:rsid w:val="00CA0C13"/>
    <w:rsid w:val="00CA26BD"/>
    <w:rsid w:val="00CB3EA5"/>
    <w:rsid w:val="00CB4398"/>
    <w:rsid w:val="00CC0DAB"/>
    <w:rsid w:val="00CC7F35"/>
    <w:rsid w:val="00CD67CA"/>
    <w:rsid w:val="00D041E7"/>
    <w:rsid w:val="00D11B20"/>
    <w:rsid w:val="00D17152"/>
    <w:rsid w:val="00D20092"/>
    <w:rsid w:val="00D23823"/>
    <w:rsid w:val="00D274F6"/>
    <w:rsid w:val="00D2787C"/>
    <w:rsid w:val="00D42058"/>
    <w:rsid w:val="00D63DFC"/>
    <w:rsid w:val="00D83AFD"/>
    <w:rsid w:val="00DB1306"/>
    <w:rsid w:val="00DD5C0A"/>
    <w:rsid w:val="00DE2D06"/>
    <w:rsid w:val="00DF0D1B"/>
    <w:rsid w:val="00DF4B44"/>
    <w:rsid w:val="00DF7E6B"/>
    <w:rsid w:val="00E06ECA"/>
    <w:rsid w:val="00E266BA"/>
    <w:rsid w:val="00E26A69"/>
    <w:rsid w:val="00E44AA4"/>
    <w:rsid w:val="00E452F2"/>
    <w:rsid w:val="00E464C8"/>
    <w:rsid w:val="00E54E7A"/>
    <w:rsid w:val="00E555D2"/>
    <w:rsid w:val="00E702FC"/>
    <w:rsid w:val="00E80CF7"/>
    <w:rsid w:val="00E85A27"/>
    <w:rsid w:val="00E91D21"/>
    <w:rsid w:val="00E91DBC"/>
    <w:rsid w:val="00E928B7"/>
    <w:rsid w:val="00EA445D"/>
    <w:rsid w:val="00EA491A"/>
    <w:rsid w:val="00EB2060"/>
    <w:rsid w:val="00EB5489"/>
    <w:rsid w:val="00EC28FD"/>
    <w:rsid w:val="00EE1967"/>
    <w:rsid w:val="00EF027D"/>
    <w:rsid w:val="00F07BE8"/>
    <w:rsid w:val="00F128E6"/>
    <w:rsid w:val="00F26488"/>
    <w:rsid w:val="00F4711A"/>
    <w:rsid w:val="00F62D78"/>
    <w:rsid w:val="00F63AD3"/>
    <w:rsid w:val="00F658F4"/>
    <w:rsid w:val="00F6722F"/>
    <w:rsid w:val="00F70861"/>
    <w:rsid w:val="00F816D1"/>
    <w:rsid w:val="00F90F72"/>
    <w:rsid w:val="00F937EA"/>
    <w:rsid w:val="00F956FD"/>
    <w:rsid w:val="00FA6791"/>
    <w:rsid w:val="00FC350C"/>
    <w:rsid w:val="00FC7F4D"/>
    <w:rsid w:val="00FD2CCF"/>
    <w:rsid w:val="00FE0DEF"/>
    <w:rsid w:val="00FE3D87"/>
    <w:rsid w:val="00FF6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1EB2A-51E4-4C5B-97B5-F70CD815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34"/>
    <w:qFormat/>
    <w:rsid w:val="00C36398"/>
    <w:pPr>
      <w:ind w:left="720"/>
      <w:contextualSpacing/>
    </w:pPr>
  </w:style>
  <w:style w:type="table" w:styleId="OrtaKlavuz3-Vurgu1">
    <w:name w:val="Medium Grid 3 Accent 1"/>
    <w:basedOn w:val="NormalTablo"/>
    <w:uiPriority w:val="69"/>
    <w:rsid w:val="007B7C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42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058"/>
    <w:rPr>
      <w:rFonts w:ascii="Tahoma" w:hAnsi="Tahoma" w:cs="Tahoma"/>
      <w:sz w:val="16"/>
      <w:szCs w:val="16"/>
    </w:rPr>
  </w:style>
  <w:style w:type="character" w:customStyle="1" w:styleId="ListeParagrafChar">
    <w:name w:val="Liste Paragraf Char"/>
    <w:aliases w:val="içindekiler vb Char,List Paragraph Char,LİSTE PARAF Char,KODLAMA Char,ALT BAŞLIK Char"/>
    <w:link w:val="ListeParagraf"/>
    <w:uiPriority w:val="34"/>
    <w:locked/>
    <w:rsid w:val="0009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53944">
      <w:bodyDiv w:val="1"/>
      <w:marLeft w:val="0"/>
      <w:marRight w:val="0"/>
      <w:marTop w:val="0"/>
      <w:marBottom w:val="0"/>
      <w:divBdr>
        <w:top w:val="none" w:sz="0" w:space="0" w:color="auto"/>
        <w:left w:val="none" w:sz="0" w:space="0" w:color="auto"/>
        <w:bottom w:val="none" w:sz="0" w:space="0" w:color="auto"/>
        <w:right w:val="none" w:sz="0" w:space="0" w:color="auto"/>
      </w:divBdr>
    </w:div>
    <w:div w:id="17686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FE36-58DF-43D9-96D6-5A51C737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3783</Words>
  <Characters>21569</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Z.Zeren ÇAKMAK</dc:creator>
  <cp:lastModifiedBy>Ali  RENÇBER</cp:lastModifiedBy>
  <cp:revision>2</cp:revision>
  <cp:lastPrinted>2016-10-04T09:50:00Z</cp:lastPrinted>
  <dcterms:created xsi:type="dcterms:W3CDTF">2016-10-06T09:08:00Z</dcterms:created>
  <dcterms:modified xsi:type="dcterms:W3CDTF">2019-03-24T20:55:00Z</dcterms:modified>
</cp:coreProperties>
</file>